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72BC" w:rsidRDefault="004B72BC" w:rsidP="00122E72">
      <w:pPr>
        <w:spacing w:line="480" w:lineRule="auto"/>
        <w:ind w:left="90" w:right="-98" w:firstLine="630"/>
        <w:jc w:val="both"/>
        <w:rPr>
          <w:b/>
          <w:bCs/>
          <w:sz w:val="32"/>
          <w:szCs w:val="32"/>
        </w:rPr>
      </w:pPr>
    </w:p>
    <w:p w:rsidR="004B72BC" w:rsidRDefault="004B72BC" w:rsidP="00122E72">
      <w:pPr>
        <w:spacing w:line="480" w:lineRule="auto"/>
        <w:ind w:left="90" w:right="-98" w:firstLine="630"/>
        <w:jc w:val="both"/>
        <w:rPr>
          <w:b/>
          <w:bCs/>
          <w:sz w:val="32"/>
          <w:szCs w:val="32"/>
        </w:rPr>
      </w:pPr>
    </w:p>
    <w:p w:rsidR="004B72BC" w:rsidRDefault="004B72BC" w:rsidP="00122E72">
      <w:pPr>
        <w:spacing w:line="480" w:lineRule="auto"/>
        <w:ind w:left="90" w:right="-98" w:firstLine="630"/>
        <w:jc w:val="both"/>
        <w:rPr>
          <w:b/>
          <w:bCs/>
          <w:sz w:val="32"/>
          <w:szCs w:val="32"/>
        </w:rPr>
      </w:pPr>
    </w:p>
    <w:p w:rsidR="0063452A" w:rsidRPr="004B72BC" w:rsidRDefault="004B72BC" w:rsidP="00122E72">
      <w:pPr>
        <w:spacing w:line="480" w:lineRule="auto"/>
        <w:ind w:left="90" w:right="-98" w:firstLine="630"/>
        <w:jc w:val="both"/>
        <w:rPr>
          <w:b/>
          <w:bCs/>
          <w:sz w:val="32"/>
          <w:szCs w:val="32"/>
        </w:rPr>
      </w:pPr>
      <w:r>
        <w:rPr>
          <w:b/>
          <w:bCs/>
          <w:sz w:val="32"/>
          <w:szCs w:val="32"/>
        </w:rPr>
        <w:t xml:space="preserve">     </w:t>
      </w:r>
      <w:r w:rsidR="0063452A" w:rsidRPr="004B72BC">
        <w:rPr>
          <w:b/>
          <w:bCs/>
          <w:sz w:val="32"/>
          <w:szCs w:val="32"/>
        </w:rPr>
        <w:t>Thai Globalization through Postcolonial Lens</w:t>
      </w:r>
    </w:p>
    <w:p w:rsidR="0063452A" w:rsidRDefault="0063452A" w:rsidP="00122E72">
      <w:pPr>
        <w:spacing w:line="480" w:lineRule="auto"/>
        <w:ind w:left="90" w:right="-98" w:firstLine="630"/>
        <w:jc w:val="both"/>
        <w:rPr>
          <w:b/>
          <w:bCs/>
          <w:sz w:val="24"/>
          <w:szCs w:val="24"/>
        </w:rPr>
      </w:pPr>
    </w:p>
    <w:p w:rsidR="004B72BC" w:rsidRDefault="004B72BC" w:rsidP="00122E72">
      <w:pPr>
        <w:spacing w:line="480" w:lineRule="auto"/>
        <w:ind w:left="90" w:right="-98" w:firstLine="630"/>
        <w:jc w:val="both"/>
        <w:rPr>
          <w:b/>
          <w:bCs/>
          <w:sz w:val="24"/>
          <w:szCs w:val="24"/>
        </w:rPr>
      </w:pPr>
    </w:p>
    <w:p w:rsidR="0063452A" w:rsidRDefault="004B72BC" w:rsidP="004B72BC">
      <w:pPr>
        <w:spacing w:line="480" w:lineRule="auto"/>
        <w:ind w:left="2970" w:right="-98" w:firstLine="630"/>
        <w:rPr>
          <w:b/>
          <w:bCs/>
          <w:sz w:val="24"/>
          <w:szCs w:val="24"/>
        </w:rPr>
      </w:pPr>
      <w:r>
        <w:rPr>
          <w:b/>
          <w:bCs/>
          <w:sz w:val="24"/>
          <w:szCs w:val="24"/>
        </w:rPr>
        <w:t>b</w:t>
      </w:r>
      <w:r w:rsidR="0063452A">
        <w:rPr>
          <w:b/>
          <w:bCs/>
          <w:sz w:val="24"/>
          <w:szCs w:val="24"/>
        </w:rPr>
        <w:t>y</w:t>
      </w:r>
    </w:p>
    <w:p w:rsidR="004B72BC" w:rsidRDefault="004B72BC" w:rsidP="004B72BC">
      <w:pPr>
        <w:spacing w:line="480" w:lineRule="auto"/>
        <w:ind w:left="2970" w:right="-98" w:firstLine="630"/>
        <w:rPr>
          <w:b/>
          <w:bCs/>
          <w:sz w:val="24"/>
          <w:szCs w:val="24"/>
        </w:rPr>
      </w:pPr>
    </w:p>
    <w:p w:rsidR="0063452A" w:rsidRDefault="004B72BC" w:rsidP="004B72BC">
      <w:pPr>
        <w:spacing w:line="480" w:lineRule="auto"/>
        <w:ind w:left="1530" w:right="-98" w:firstLine="630"/>
        <w:jc w:val="both"/>
        <w:rPr>
          <w:b/>
          <w:bCs/>
          <w:sz w:val="24"/>
          <w:szCs w:val="24"/>
        </w:rPr>
      </w:pPr>
      <w:r>
        <w:rPr>
          <w:b/>
          <w:bCs/>
          <w:sz w:val="24"/>
          <w:szCs w:val="24"/>
        </w:rPr>
        <w:t xml:space="preserve">    </w:t>
      </w:r>
      <w:r w:rsidR="0063452A">
        <w:rPr>
          <w:b/>
          <w:bCs/>
          <w:sz w:val="24"/>
          <w:szCs w:val="24"/>
        </w:rPr>
        <w:t>Walter H. Persaud, Ph.D</w:t>
      </w:r>
    </w:p>
    <w:p w:rsidR="00C5557B" w:rsidRDefault="00C5557B" w:rsidP="004B72BC">
      <w:pPr>
        <w:spacing w:line="480" w:lineRule="auto"/>
        <w:ind w:left="1530" w:right="-98" w:firstLine="630"/>
        <w:jc w:val="both"/>
        <w:rPr>
          <w:b/>
          <w:bCs/>
          <w:sz w:val="24"/>
          <w:szCs w:val="24"/>
        </w:rPr>
      </w:pPr>
      <w:hyperlink r:id="rId7" w:history="1">
        <w:r w:rsidRPr="003E4186">
          <w:rPr>
            <w:rStyle w:val="Hyperlink"/>
            <w:b/>
            <w:bCs/>
            <w:sz w:val="24"/>
            <w:szCs w:val="24"/>
          </w:rPr>
          <w:t>icwalter@mahidol.ac.th</w:t>
        </w:r>
      </w:hyperlink>
    </w:p>
    <w:p w:rsidR="00C5557B" w:rsidRDefault="00C5557B" w:rsidP="004B72BC">
      <w:pPr>
        <w:spacing w:line="480" w:lineRule="auto"/>
        <w:ind w:left="1530" w:right="-98" w:firstLine="630"/>
        <w:jc w:val="both"/>
        <w:rPr>
          <w:b/>
          <w:bCs/>
          <w:sz w:val="24"/>
          <w:szCs w:val="24"/>
        </w:rPr>
      </w:pPr>
      <w:hyperlink r:id="rId8" w:history="1">
        <w:r w:rsidRPr="003E4186">
          <w:rPr>
            <w:rStyle w:val="Hyperlink"/>
            <w:b/>
            <w:bCs/>
            <w:sz w:val="24"/>
            <w:szCs w:val="24"/>
          </w:rPr>
          <w:t>phretlaw@yahoo.com</w:t>
        </w:r>
      </w:hyperlink>
    </w:p>
    <w:p w:rsidR="00C5557B" w:rsidRDefault="00C5557B" w:rsidP="004B72BC">
      <w:pPr>
        <w:spacing w:line="480" w:lineRule="auto"/>
        <w:ind w:left="1530" w:right="-98" w:firstLine="630"/>
        <w:jc w:val="both"/>
        <w:rPr>
          <w:b/>
          <w:bCs/>
          <w:sz w:val="24"/>
          <w:szCs w:val="24"/>
        </w:rPr>
      </w:pPr>
    </w:p>
    <w:p w:rsidR="004B72BC" w:rsidRDefault="004B72BC" w:rsidP="00122E72">
      <w:pPr>
        <w:spacing w:line="480" w:lineRule="auto"/>
        <w:ind w:left="90" w:right="-98" w:firstLine="630"/>
        <w:jc w:val="both"/>
        <w:rPr>
          <w:b/>
          <w:bCs/>
          <w:sz w:val="24"/>
          <w:szCs w:val="24"/>
        </w:rPr>
      </w:pPr>
    </w:p>
    <w:p w:rsidR="004B72BC" w:rsidRDefault="004B72BC" w:rsidP="00122E72">
      <w:pPr>
        <w:spacing w:line="480" w:lineRule="auto"/>
        <w:ind w:left="90" w:right="-98" w:firstLine="630"/>
        <w:jc w:val="both"/>
        <w:rPr>
          <w:b/>
          <w:bCs/>
          <w:sz w:val="24"/>
          <w:szCs w:val="24"/>
        </w:rPr>
      </w:pPr>
    </w:p>
    <w:p w:rsidR="004B72BC" w:rsidRDefault="004B72BC" w:rsidP="00122E72">
      <w:pPr>
        <w:spacing w:line="480" w:lineRule="auto"/>
        <w:ind w:left="90" w:right="-98" w:firstLine="630"/>
        <w:jc w:val="both"/>
        <w:rPr>
          <w:b/>
          <w:bCs/>
          <w:sz w:val="24"/>
          <w:szCs w:val="24"/>
        </w:rPr>
      </w:pPr>
    </w:p>
    <w:p w:rsidR="004B72BC" w:rsidRDefault="004B72BC" w:rsidP="00122E72">
      <w:pPr>
        <w:spacing w:line="480" w:lineRule="auto"/>
        <w:ind w:left="90" w:right="-98" w:firstLine="630"/>
        <w:jc w:val="both"/>
        <w:rPr>
          <w:b/>
          <w:bCs/>
          <w:sz w:val="24"/>
          <w:szCs w:val="24"/>
        </w:rPr>
      </w:pPr>
    </w:p>
    <w:p w:rsidR="004B72BC" w:rsidRDefault="004B72BC" w:rsidP="00122E72">
      <w:pPr>
        <w:spacing w:line="480" w:lineRule="auto"/>
        <w:ind w:left="90" w:right="-98" w:firstLine="630"/>
        <w:jc w:val="both"/>
        <w:rPr>
          <w:b/>
          <w:bCs/>
          <w:sz w:val="24"/>
          <w:szCs w:val="24"/>
        </w:rPr>
      </w:pPr>
    </w:p>
    <w:p w:rsidR="004B72BC" w:rsidRDefault="004B72BC" w:rsidP="00122E72">
      <w:pPr>
        <w:spacing w:line="480" w:lineRule="auto"/>
        <w:ind w:left="90" w:right="-98" w:firstLine="630"/>
        <w:jc w:val="both"/>
        <w:rPr>
          <w:b/>
          <w:bCs/>
          <w:sz w:val="24"/>
          <w:szCs w:val="24"/>
        </w:rPr>
      </w:pPr>
    </w:p>
    <w:p w:rsidR="004B72BC" w:rsidRDefault="004B72BC" w:rsidP="00122E72">
      <w:pPr>
        <w:spacing w:line="480" w:lineRule="auto"/>
        <w:ind w:left="90" w:right="-98" w:firstLine="630"/>
        <w:jc w:val="both"/>
        <w:rPr>
          <w:b/>
          <w:bCs/>
          <w:sz w:val="24"/>
          <w:szCs w:val="24"/>
        </w:rPr>
      </w:pPr>
    </w:p>
    <w:p w:rsidR="0063452A" w:rsidRDefault="004B72BC" w:rsidP="00122E72">
      <w:pPr>
        <w:spacing w:line="480" w:lineRule="auto"/>
        <w:ind w:left="90" w:right="-98" w:firstLine="630"/>
        <w:jc w:val="both"/>
        <w:rPr>
          <w:b/>
          <w:bCs/>
          <w:sz w:val="24"/>
          <w:szCs w:val="24"/>
        </w:rPr>
      </w:pPr>
      <w:r>
        <w:rPr>
          <w:b/>
          <w:bCs/>
          <w:sz w:val="24"/>
          <w:szCs w:val="24"/>
        </w:rPr>
        <w:t xml:space="preserve">                     </w:t>
      </w:r>
      <w:r w:rsidR="0063452A">
        <w:rPr>
          <w:b/>
          <w:bCs/>
          <w:sz w:val="24"/>
          <w:szCs w:val="24"/>
        </w:rPr>
        <w:t>Mahidol University International College</w:t>
      </w:r>
      <w:r w:rsidR="00A247B9">
        <w:rPr>
          <w:b/>
          <w:bCs/>
          <w:sz w:val="24"/>
          <w:szCs w:val="24"/>
        </w:rPr>
        <w:t xml:space="preserve"> (MUIC)</w:t>
      </w:r>
    </w:p>
    <w:p w:rsidR="004B72BC" w:rsidRDefault="004B72BC" w:rsidP="00122E72">
      <w:pPr>
        <w:spacing w:line="480" w:lineRule="auto"/>
        <w:ind w:left="90" w:right="-98" w:firstLine="630"/>
        <w:jc w:val="both"/>
        <w:rPr>
          <w:b/>
          <w:bCs/>
          <w:sz w:val="24"/>
          <w:szCs w:val="24"/>
        </w:rPr>
      </w:pPr>
      <w:r>
        <w:rPr>
          <w:b/>
          <w:bCs/>
          <w:sz w:val="24"/>
          <w:szCs w:val="24"/>
        </w:rPr>
        <w:tab/>
      </w:r>
      <w:r>
        <w:rPr>
          <w:b/>
          <w:bCs/>
          <w:sz w:val="24"/>
          <w:szCs w:val="24"/>
        </w:rPr>
        <w:tab/>
      </w:r>
      <w:r>
        <w:rPr>
          <w:b/>
          <w:bCs/>
          <w:sz w:val="24"/>
          <w:szCs w:val="24"/>
        </w:rPr>
        <w:tab/>
      </w:r>
      <w:r>
        <w:rPr>
          <w:b/>
          <w:bCs/>
          <w:sz w:val="24"/>
          <w:szCs w:val="24"/>
        </w:rPr>
        <w:tab/>
        <w:t>2011</w:t>
      </w:r>
    </w:p>
    <w:p w:rsidR="004B72BC" w:rsidRDefault="004B72BC" w:rsidP="00122E72">
      <w:pPr>
        <w:spacing w:line="480" w:lineRule="auto"/>
        <w:ind w:left="90" w:right="-98" w:firstLine="630"/>
        <w:jc w:val="both"/>
        <w:rPr>
          <w:b/>
          <w:bCs/>
          <w:sz w:val="24"/>
          <w:szCs w:val="24"/>
        </w:rPr>
      </w:pPr>
    </w:p>
    <w:p w:rsidR="00122E72" w:rsidRDefault="004B72BC" w:rsidP="004B72BC">
      <w:pPr>
        <w:spacing w:line="480" w:lineRule="auto"/>
        <w:ind w:right="-98"/>
        <w:jc w:val="both"/>
        <w:rPr>
          <w:b/>
          <w:bCs/>
          <w:sz w:val="24"/>
          <w:szCs w:val="24"/>
        </w:rPr>
      </w:pPr>
      <w:r>
        <w:rPr>
          <w:b/>
          <w:bCs/>
          <w:sz w:val="24"/>
          <w:szCs w:val="24"/>
        </w:rPr>
        <w:lastRenderedPageBreak/>
        <w:t xml:space="preserve">Introduction: </w:t>
      </w:r>
      <w:r w:rsidR="00122E72" w:rsidRPr="00F67439">
        <w:rPr>
          <w:b/>
          <w:bCs/>
          <w:sz w:val="24"/>
          <w:szCs w:val="24"/>
        </w:rPr>
        <w:t>Globalization, Modernity and Whiteness</w:t>
      </w:r>
    </w:p>
    <w:p w:rsidR="004B72BC" w:rsidRPr="00F67439" w:rsidRDefault="004B72BC" w:rsidP="004B72BC">
      <w:pPr>
        <w:spacing w:line="480" w:lineRule="auto"/>
        <w:ind w:right="-98"/>
        <w:jc w:val="both"/>
        <w:rPr>
          <w:b/>
          <w:bCs/>
          <w:sz w:val="24"/>
          <w:szCs w:val="24"/>
        </w:rPr>
      </w:pPr>
    </w:p>
    <w:p w:rsidR="00F73476" w:rsidRDefault="008E1C20" w:rsidP="00F73476">
      <w:pPr>
        <w:spacing w:line="480" w:lineRule="auto"/>
        <w:ind w:right="-7"/>
        <w:jc w:val="both"/>
        <w:rPr>
          <w:sz w:val="24"/>
          <w:szCs w:val="24"/>
        </w:rPr>
      </w:pPr>
      <w:r>
        <w:rPr>
          <w:sz w:val="24"/>
          <w:szCs w:val="24"/>
        </w:rPr>
        <w:t xml:space="preserve">Thailand’s </w:t>
      </w:r>
      <w:r w:rsidR="00F73476">
        <w:rPr>
          <w:sz w:val="24"/>
          <w:szCs w:val="24"/>
        </w:rPr>
        <w:t>long, passionate obsession with European signs of modernity</w:t>
      </w:r>
      <w:r>
        <w:rPr>
          <w:sz w:val="24"/>
          <w:szCs w:val="24"/>
        </w:rPr>
        <w:t xml:space="preserve"> is well documented.</w:t>
      </w:r>
      <w:r w:rsidR="00F73476">
        <w:rPr>
          <w:sz w:val="24"/>
          <w:szCs w:val="24"/>
        </w:rPr>
        <w:t xml:space="preserve"> </w:t>
      </w:r>
      <w:r>
        <w:rPr>
          <w:sz w:val="24"/>
          <w:szCs w:val="24"/>
        </w:rPr>
        <w:t xml:space="preserve">There are </w:t>
      </w:r>
      <w:r w:rsidR="00F73476">
        <w:rPr>
          <w:sz w:val="24"/>
          <w:szCs w:val="24"/>
        </w:rPr>
        <w:t>several questions</w:t>
      </w:r>
      <w:r>
        <w:rPr>
          <w:sz w:val="24"/>
          <w:szCs w:val="24"/>
        </w:rPr>
        <w:t xml:space="preserve"> I want to ask about this</w:t>
      </w:r>
      <w:r w:rsidR="00F73476">
        <w:rPr>
          <w:sz w:val="24"/>
          <w:szCs w:val="24"/>
        </w:rPr>
        <w:t>. Is there a consistency in the Thai quest for civilization and modernity in the past with contemporary forms and patterns of marketing and consumption?</w:t>
      </w:r>
      <w:r w:rsidR="00F73476">
        <w:rPr>
          <w:rStyle w:val="FootnoteReference"/>
          <w:rFonts w:eastAsia="Cordia New"/>
          <w:sz w:val="24"/>
          <w:szCs w:val="24"/>
        </w:rPr>
        <w:t xml:space="preserve"> </w:t>
      </w:r>
      <w:r w:rsidR="00F73476">
        <w:rPr>
          <w:sz w:val="24"/>
          <w:szCs w:val="24"/>
        </w:rPr>
        <w:t xml:space="preserve">More specifically, is the current popularity of skin whitening lotions and cosmetic surgery among Thai women a symptom of a colonial economy of desire? Are these symptoms </w:t>
      </w:r>
      <w:r w:rsidR="00A762EA">
        <w:rPr>
          <w:sz w:val="24"/>
          <w:szCs w:val="24"/>
        </w:rPr>
        <w:t>of a racial inferiority complex</w:t>
      </w:r>
      <w:r w:rsidR="00F73476">
        <w:rPr>
          <w:sz w:val="24"/>
          <w:szCs w:val="24"/>
        </w:rPr>
        <w:t xml:space="preserve"> and signs of Thai racism against people with darker skin complexion? How </w:t>
      </w:r>
      <w:r w:rsidR="00A762EA">
        <w:rPr>
          <w:sz w:val="24"/>
          <w:szCs w:val="24"/>
        </w:rPr>
        <w:t xml:space="preserve">does </w:t>
      </w:r>
      <w:r w:rsidR="00F73476">
        <w:rPr>
          <w:sz w:val="24"/>
          <w:szCs w:val="24"/>
        </w:rPr>
        <w:t xml:space="preserve">this libidinal economy of fantasy and desire inform the complexion of the nation? </w:t>
      </w:r>
    </w:p>
    <w:p w:rsidR="00F73476" w:rsidRDefault="00F73476" w:rsidP="00F73476">
      <w:pPr>
        <w:pStyle w:val="BodyText"/>
        <w:spacing w:line="480" w:lineRule="auto"/>
        <w:ind w:right="-7" w:firstLine="720"/>
      </w:pPr>
      <w:r>
        <w:t xml:space="preserve">These questions situate the analysis of Thai consumption practices within the field of cultural and postcolonial studies and suggest that some aspects of consumption in this country may be exercises in power/knowledge directed at women and people with “dark” skin tones. </w:t>
      </w:r>
      <w:r w:rsidR="00A762EA">
        <w:t>Do we therefore need</w:t>
      </w:r>
      <w:r>
        <w:t xml:space="preserve"> to be more skeptical about the emancipatory claims of hybridity and cosmopolitanism among postcolonial and globalization scholars</w:t>
      </w:r>
      <w:r w:rsidR="00A762EA">
        <w:t xml:space="preserve">? What kinds of </w:t>
      </w:r>
      <w:r>
        <w:t xml:space="preserve">conceptual tools </w:t>
      </w:r>
      <w:r w:rsidR="00A762EA">
        <w:t xml:space="preserve">do we need </w:t>
      </w:r>
      <w:r>
        <w:t xml:space="preserve">to analyze the ways in which the figures of race and gender are being produced, disseminated and </w:t>
      </w:r>
      <w:r w:rsidR="003366E2">
        <w:t>consum</w:t>
      </w:r>
      <w:r>
        <w:t>ed in the c</w:t>
      </w:r>
      <w:r w:rsidR="00A762EA">
        <w:t>ommodification of everyday life?</w:t>
      </w:r>
      <w:r>
        <w:t xml:space="preserve"> This </w:t>
      </w:r>
      <w:r w:rsidR="008E1C20">
        <w:t xml:space="preserve">presentation </w:t>
      </w:r>
      <w:r>
        <w:t>investigate</w:t>
      </w:r>
      <w:r w:rsidR="008E1C20">
        <w:t>s</w:t>
      </w:r>
      <w:r>
        <w:t xml:space="preserve"> these issues in terms of what Foucault calls social technologies of the self</w:t>
      </w:r>
      <w:r w:rsidR="003366E2">
        <w:t>.</w:t>
      </w:r>
      <w:r>
        <w:t xml:space="preserve"> </w:t>
      </w:r>
    </w:p>
    <w:p w:rsidR="00F67439" w:rsidRDefault="003C07B3" w:rsidP="00F67439">
      <w:pPr>
        <w:spacing w:line="480" w:lineRule="auto"/>
        <w:ind w:left="90" w:right="-7" w:firstLine="630"/>
        <w:jc w:val="both"/>
        <w:rPr>
          <w:sz w:val="24"/>
          <w:szCs w:val="24"/>
        </w:rPr>
      </w:pPr>
      <w:r>
        <w:rPr>
          <w:sz w:val="24"/>
          <w:szCs w:val="24"/>
        </w:rPr>
        <w:t xml:space="preserve">The Thai quest for </w:t>
      </w:r>
      <w:r w:rsidR="00F67439">
        <w:rPr>
          <w:sz w:val="24"/>
          <w:szCs w:val="24"/>
        </w:rPr>
        <w:t>modernity is encased within the colonial discourse of civilization versus backwardness and structured by the cultural hierarchy with the West at the apex. For most urban Thais, therefore, modernity has come to reside in certain stereotypical notions of Westernization,</w:t>
      </w:r>
      <w:r w:rsidR="00A762EA">
        <w:rPr>
          <w:sz w:val="24"/>
          <w:szCs w:val="24"/>
        </w:rPr>
        <w:t xml:space="preserve"> especially</w:t>
      </w:r>
      <w:r w:rsidR="00F67439">
        <w:rPr>
          <w:sz w:val="24"/>
          <w:szCs w:val="24"/>
        </w:rPr>
        <w:t xml:space="preserve"> in the </w:t>
      </w:r>
      <w:r w:rsidR="008E1C20">
        <w:rPr>
          <w:sz w:val="24"/>
          <w:szCs w:val="24"/>
        </w:rPr>
        <w:t xml:space="preserve">corporeal, </w:t>
      </w:r>
      <w:r w:rsidR="00F67439">
        <w:rPr>
          <w:sz w:val="24"/>
          <w:szCs w:val="24"/>
        </w:rPr>
        <w:t xml:space="preserve">material and symbolic signs one displays. At the level of the body, this will to modernity expresses itself in terms of a desire for literal whitening, </w:t>
      </w:r>
      <w:r w:rsidR="00F67439">
        <w:rPr>
          <w:sz w:val="24"/>
          <w:szCs w:val="24"/>
        </w:rPr>
        <w:lastRenderedPageBreak/>
        <w:t xml:space="preserve">a phenomena which has led to the repositioning of </w:t>
      </w:r>
      <w:r w:rsidR="00F67439">
        <w:rPr>
          <w:i/>
          <w:iCs/>
          <w:sz w:val="24"/>
          <w:szCs w:val="24"/>
        </w:rPr>
        <w:t xml:space="preserve">luk kruengs </w:t>
      </w:r>
      <w:r w:rsidR="00F67439">
        <w:rPr>
          <w:sz w:val="24"/>
          <w:szCs w:val="24"/>
        </w:rPr>
        <w:t>as embodying the virtues of a beautiful</w:t>
      </w:r>
      <w:r w:rsidR="00A762EA">
        <w:rPr>
          <w:sz w:val="24"/>
          <w:szCs w:val="24"/>
        </w:rPr>
        <w:t>, happy</w:t>
      </w:r>
      <w:r w:rsidR="00F67439">
        <w:rPr>
          <w:sz w:val="24"/>
          <w:szCs w:val="24"/>
        </w:rPr>
        <w:t xml:space="preserve"> modernity in a world where whiteness </w:t>
      </w:r>
      <w:r w:rsidR="00A762EA">
        <w:rPr>
          <w:sz w:val="24"/>
          <w:szCs w:val="24"/>
        </w:rPr>
        <w:t xml:space="preserve">is the embodiment of being </w:t>
      </w:r>
      <w:r w:rsidR="00F67439">
        <w:rPr>
          <w:i/>
          <w:iCs/>
          <w:sz w:val="24"/>
          <w:szCs w:val="24"/>
        </w:rPr>
        <w:t xml:space="preserve">naa lak </w:t>
      </w:r>
      <w:r w:rsidR="00F67439">
        <w:rPr>
          <w:sz w:val="24"/>
          <w:szCs w:val="24"/>
        </w:rPr>
        <w:t>(</w:t>
      </w:r>
      <w:r w:rsidR="003E12A4">
        <w:rPr>
          <w:sz w:val="24"/>
          <w:szCs w:val="24"/>
        </w:rPr>
        <w:t>cute/</w:t>
      </w:r>
      <w:r w:rsidR="00F67439">
        <w:rPr>
          <w:sz w:val="24"/>
          <w:szCs w:val="24"/>
        </w:rPr>
        <w:t>lovely)</w:t>
      </w:r>
      <w:r w:rsidR="003366E2">
        <w:rPr>
          <w:sz w:val="24"/>
          <w:szCs w:val="24"/>
        </w:rPr>
        <w:t xml:space="preserve"> and </w:t>
      </w:r>
      <w:r w:rsidR="003366E2" w:rsidRPr="003366E2">
        <w:rPr>
          <w:i/>
          <w:iCs/>
          <w:sz w:val="24"/>
          <w:szCs w:val="24"/>
        </w:rPr>
        <w:t>than samai</w:t>
      </w:r>
      <w:r w:rsidR="003366E2">
        <w:rPr>
          <w:sz w:val="24"/>
          <w:szCs w:val="24"/>
        </w:rPr>
        <w:t xml:space="preserve"> (modern)</w:t>
      </w:r>
      <w:r w:rsidR="00F67439">
        <w:rPr>
          <w:sz w:val="24"/>
          <w:szCs w:val="24"/>
        </w:rPr>
        <w:t>.</w:t>
      </w:r>
    </w:p>
    <w:p w:rsidR="00122E72" w:rsidRDefault="00C3412B" w:rsidP="00122E72">
      <w:pPr>
        <w:spacing w:line="480" w:lineRule="auto"/>
        <w:ind w:left="90" w:right="-98" w:firstLine="630"/>
        <w:jc w:val="both"/>
        <w:rPr>
          <w:sz w:val="24"/>
          <w:szCs w:val="24"/>
        </w:rPr>
      </w:pPr>
      <w:r>
        <w:rPr>
          <w:sz w:val="24"/>
          <w:szCs w:val="24"/>
        </w:rPr>
        <w:t xml:space="preserve">It must be noted </w:t>
      </w:r>
      <w:r w:rsidR="00A762EA">
        <w:rPr>
          <w:sz w:val="24"/>
          <w:szCs w:val="24"/>
        </w:rPr>
        <w:t xml:space="preserve">the </w:t>
      </w:r>
      <w:r w:rsidR="00122E72">
        <w:rPr>
          <w:sz w:val="24"/>
          <w:szCs w:val="24"/>
        </w:rPr>
        <w:t xml:space="preserve">reverential attitude and racially structured desires vis-a-vis white Westerners alluded to above go far beyond the constructive transgression of cultural borders celebrated in the work of cultural, postcolonial and globalization theorists in concepts such as hybridity and cosmopolitanism. While hybrid and cosmopolitan identities may have some potential to unsettle and displace the grand narratives of Western modernity and thus open new spaces for the articulation of post-racist/ post-sexist identities in the West, in Southeast Asia, </w:t>
      </w:r>
      <w:r w:rsidR="00FD6F0F">
        <w:rPr>
          <w:sz w:val="24"/>
          <w:szCs w:val="24"/>
        </w:rPr>
        <w:t>I want to argue</w:t>
      </w:r>
      <w:r w:rsidR="00A762EA">
        <w:rPr>
          <w:sz w:val="24"/>
          <w:szCs w:val="24"/>
        </w:rPr>
        <w:t>,</w:t>
      </w:r>
      <w:r w:rsidR="00FD6F0F">
        <w:rPr>
          <w:sz w:val="24"/>
          <w:szCs w:val="24"/>
        </w:rPr>
        <w:t xml:space="preserve"> </w:t>
      </w:r>
      <w:r w:rsidR="00122E72">
        <w:rPr>
          <w:sz w:val="24"/>
          <w:szCs w:val="24"/>
        </w:rPr>
        <w:t xml:space="preserve">the Western-Thai partnership in </w:t>
      </w:r>
      <w:r w:rsidR="00A762EA">
        <w:rPr>
          <w:sz w:val="24"/>
          <w:szCs w:val="24"/>
        </w:rPr>
        <w:t xml:space="preserve">a hybrid </w:t>
      </w:r>
      <w:r w:rsidR="00122E72">
        <w:rPr>
          <w:sz w:val="24"/>
          <w:szCs w:val="24"/>
        </w:rPr>
        <w:t xml:space="preserve">modernity/globalization is structured by a common and extensive </w:t>
      </w:r>
      <w:r w:rsidR="003366E2">
        <w:rPr>
          <w:sz w:val="24"/>
          <w:szCs w:val="24"/>
        </w:rPr>
        <w:t xml:space="preserve">regime of </w:t>
      </w:r>
      <w:r w:rsidR="00122E72">
        <w:rPr>
          <w:sz w:val="24"/>
          <w:szCs w:val="24"/>
        </w:rPr>
        <w:t>sexist and racist attitudes, feelings, fantasy and reference.</w:t>
      </w:r>
      <w:r w:rsidR="00122E72">
        <w:t xml:space="preserve"> </w:t>
      </w:r>
      <w:r w:rsidR="00122E72">
        <w:rPr>
          <w:sz w:val="24"/>
          <w:szCs w:val="24"/>
        </w:rPr>
        <w:t>In the global flows of languages, images, ideas and people, Southeast Asians translate the</w:t>
      </w:r>
      <w:r w:rsidR="006F21BA">
        <w:rPr>
          <w:sz w:val="24"/>
          <w:szCs w:val="24"/>
        </w:rPr>
        <w:t xml:space="preserve"> </w:t>
      </w:r>
      <w:r w:rsidR="00122E72">
        <w:rPr>
          <w:sz w:val="24"/>
          <w:szCs w:val="24"/>
        </w:rPr>
        <w:t xml:space="preserve"> meanings </w:t>
      </w:r>
      <w:r w:rsidR="006F21BA">
        <w:rPr>
          <w:sz w:val="24"/>
          <w:szCs w:val="24"/>
        </w:rPr>
        <w:t xml:space="preserve">of global flows </w:t>
      </w:r>
      <w:r w:rsidR="00122E72">
        <w:rPr>
          <w:sz w:val="24"/>
          <w:szCs w:val="24"/>
        </w:rPr>
        <w:t>into old colonial stereotypes</w:t>
      </w:r>
      <w:r w:rsidR="006F21BA">
        <w:rPr>
          <w:sz w:val="24"/>
          <w:szCs w:val="24"/>
        </w:rPr>
        <w:t>,</w:t>
      </w:r>
      <w:r w:rsidR="00122E72">
        <w:rPr>
          <w:sz w:val="24"/>
          <w:szCs w:val="24"/>
        </w:rPr>
        <w:t xml:space="preserve"> such as “white is beautiful,” and “white is right,” the title of two newspaper articles appearing in 2003 and 2004</w:t>
      </w:r>
      <w:r w:rsidR="00772C59">
        <w:rPr>
          <w:sz w:val="24"/>
          <w:szCs w:val="24"/>
        </w:rPr>
        <w:t xml:space="preserve"> (Rowse, 2003; Wong, 2004).</w:t>
      </w:r>
    </w:p>
    <w:p w:rsidR="00DC3443" w:rsidRDefault="00DC3443" w:rsidP="00122E72">
      <w:pPr>
        <w:spacing w:line="480" w:lineRule="auto"/>
        <w:ind w:left="90" w:right="-98" w:firstLine="630"/>
        <w:jc w:val="both"/>
        <w:rPr>
          <w:sz w:val="24"/>
          <w:szCs w:val="24"/>
        </w:rPr>
      </w:pPr>
    </w:p>
    <w:p w:rsidR="00DC3443" w:rsidRDefault="00DC3443" w:rsidP="00122E72">
      <w:pPr>
        <w:spacing w:line="480" w:lineRule="auto"/>
        <w:ind w:left="90" w:right="-98" w:firstLine="630"/>
        <w:jc w:val="both"/>
        <w:rPr>
          <w:b/>
          <w:bCs/>
          <w:sz w:val="24"/>
          <w:szCs w:val="24"/>
        </w:rPr>
      </w:pPr>
      <w:r w:rsidRPr="00DC3443">
        <w:rPr>
          <w:b/>
          <w:bCs/>
          <w:sz w:val="24"/>
          <w:szCs w:val="24"/>
        </w:rPr>
        <w:t>Technologies of the Whitening Self</w:t>
      </w:r>
    </w:p>
    <w:p w:rsidR="00044395" w:rsidRDefault="00DC3443" w:rsidP="00DC3443">
      <w:pPr>
        <w:tabs>
          <w:tab w:val="left" w:pos="7088"/>
        </w:tabs>
        <w:spacing w:line="480" w:lineRule="auto"/>
        <w:ind w:right="-7" w:firstLine="720"/>
        <w:jc w:val="both"/>
        <w:rPr>
          <w:sz w:val="24"/>
          <w:szCs w:val="24"/>
        </w:rPr>
      </w:pPr>
      <w:r>
        <w:rPr>
          <w:sz w:val="24"/>
          <w:szCs w:val="24"/>
        </w:rPr>
        <w:t>Over the last decade there has been a gradual normalizing of</w:t>
      </w:r>
      <w:r w:rsidR="00FD6F0F">
        <w:rPr>
          <w:sz w:val="24"/>
          <w:szCs w:val="24"/>
        </w:rPr>
        <w:t xml:space="preserve"> a</w:t>
      </w:r>
      <w:r>
        <w:rPr>
          <w:sz w:val="24"/>
          <w:szCs w:val="24"/>
        </w:rPr>
        <w:t xml:space="preserve"> highly gendered pigment-based </w:t>
      </w:r>
      <w:r w:rsidR="00C3412B">
        <w:rPr>
          <w:sz w:val="24"/>
          <w:szCs w:val="24"/>
        </w:rPr>
        <w:t xml:space="preserve">modernizing of the nation as an </w:t>
      </w:r>
      <w:r>
        <w:rPr>
          <w:sz w:val="24"/>
          <w:szCs w:val="24"/>
        </w:rPr>
        <w:t xml:space="preserve">obsession with white skin colonizes entire regions in the </w:t>
      </w:r>
      <w:r w:rsidR="00C3412B">
        <w:rPr>
          <w:sz w:val="24"/>
          <w:szCs w:val="24"/>
        </w:rPr>
        <w:t xml:space="preserve">nation’s </w:t>
      </w:r>
      <w:r>
        <w:rPr>
          <w:sz w:val="24"/>
          <w:szCs w:val="24"/>
        </w:rPr>
        <w:t>cultural-economic landscape.</w:t>
      </w:r>
      <w:r>
        <w:t xml:space="preserve"> </w:t>
      </w:r>
      <w:r>
        <w:rPr>
          <w:sz w:val="24"/>
          <w:szCs w:val="24"/>
        </w:rPr>
        <w:t xml:space="preserve">A plethora of specialized global cosmetic corporations such as Estee Lauder, Christian Dior, L’Oreal, Shiseido, The Body Shop, etc. produce a </w:t>
      </w:r>
      <w:r w:rsidR="006F21BA">
        <w:rPr>
          <w:sz w:val="24"/>
          <w:szCs w:val="24"/>
        </w:rPr>
        <w:t xml:space="preserve">public </w:t>
      </w:r>
      <w:r>
        <w:rPr>
          <w:sz w:val="24"/>
          <w:szCs w:val="24"/>
        </w:rPr>
        <w:t xml:space="preserve">discourse of skin pigmentation hierarchy through attractive billboards and in-store media. Meanwhile, other major transnational corporations such as Beiersdorf, Kao, Proctor &amp; Gamble, </w:t>
      </w:r>
      <w:r>
        <w:rPr>
          <w:sz w:val="24"/>
          <w:szCs w:val="24"/>
        </w:rPr>
        <w:lastRenderedPageBreak/>
        <w:t xml:space="preserve">and Unilever, in alliance with global advertising companies such as Leo Burnett, Ogilvy &amp; Mather, J. Walter Thompson, Saatchi &amp; Saatichi, among others, </w:t>
      </w:r>
      <w:r w:rsidR="006F21BA">
        <w:rPr>
          <w:sz w:val="24"/>
          <w:szCs w:val="24"/>
        </w:rPr>
        <w:t xml:space="preserve">collaborate to </w:t>
      </w:r>
      <w:r>
        <w:rPr>
          <w:sz w:val="24"/>
          <w:szCs w:val="24"/>
        </w:rPr>
        <w:t xml:space="preserve">deepen and disseminate the discourse through mass media advertising campaigns (The Advertising Book, 2001, p.13). Significantly, though not surprisingly, this discourse also offers “corrective,” “curative” and “purifying” “skin whitening technology” for “dark” skin in various “whitening body” creams such as Biore (Kao), Nivea (Beiersdorf), Olay (Proctor &amp; Gamble), Ponds, Vaseline, and Citra (Unilever). </w:t>
      </w:r>
    </w:p>
    <w:p w:rsidR="00520723" w:rsidRPr="008E1C20" w:rsidRDefault="00044395" w:rsidP="00044395">
      <w:pPr>
        <w:tabs>
          <w:tab w:val="left" w:pos="7088"/>
        </w:tabs>
        <w:spacing w:line="480" w:lineRule="auto"/>
        <w:ind w:right="-7" w:firstLine="720"/>
        <w:jc w:val="both"/>
        <w:rPr>
          <w:sz w:val="24"/>
          <w:szCs w:val="24"/>
        </w:rPr>
      </w:pPr>
      <w:r>
        <w:rPr>
          <w:sz w:val="24"/>
          <w:szCs w:val="24"/>
        </w:rPr>
        <w:t>T</w:t>
      </w:r>
      <w:r w:rsidR="00DC3443">
        <w:rPr>
          <w:sz w:val="24"/>
          <w:szCs w:val="24"/>
        </w:rPr>
        <w:t>hese companies are also among the top advertisers in Thailand, with Unilever holding the number one spot for several years while Proctor and Gamble alternates between second and third</w:t>
      </w:r>
      <w:r>
        <w:rPr>
          <w:sz w:val="24"/>
          <w:szCs w:val="24"/>
        </w:rPr>
        <w:t xml:space="preserve">. </w:t>
      </w:r>
      <w:r w:rsidR="00520723" w:rsidRPr="008E1C20">
        <w:rPr>
          <w:sz w:val="24"/>
          <w:szCs w:val="24"/>
        </w:rPr>
        <w:t xml:space="preserve">In 2000, </w:t>
      </w:r>
      <w:r w:rsidR="00C3412B">
        <w:rPr>
          <w:sz w:val="24"/>
          <w:szCs w:val="24"/>
        </w:rPr>
        <w:t xml:space="preserve">for example, </w:t>
      </w:r>
      <w:r w:rsidR="00520723" w:rsidRPr="008E1C20">
        <w:rPr>
          <w:sz w:val="24"/>
          <w:szCs w:val="24"/>
        </w:rPr>
        <w:t>Unilever spent 2,824,400,000 baht (approx. US 80 million dollars) while Proctor &amp; Gamble spent 933,300,000 baht (approx. US 26.5 million dollars) on advertising in Thailand. Unilever’s Ponds, and Proctor &amp; Gamble’s Olay were ranked seventh and thirty-third in terms of advertising brands</w:t>
      </w:r>
      <w:r>
        <w:rPr>
          <w:sz w:val="24"/>
          <w:szCs w:val="24"/>
        </w:rPr>
        <w:t xml:space="preserve"> (</w:t>
      </w:r>
      <w:r w:rsidR="00520723" w:rsidRPr="008E1C20">
        <w:rPr>
          <w:i/>
          <w:iCs/>
          <w:sz w:val="24"/>
          <w:szCs w:val="24"/>
        </w:rPr>
        <w:t>The Advertising Book: Thailand Advertising, Marketing, and Media Guide</w:t>
      </w:r>
      <w:r w:rsidR="00520723" w:rsidRPr="008E1C20">
        <w:rPr>
          <w:sz w:val="24"/>
          <w:szCs w:val="24"/>
        </w:rPr>
        <w:t>, 13 (2001): 71, 73</w:t>
      </w:r>
      <w:r>
        <w:rPr>
          <w:sz w:val="24"/>
          <w:szCs w:val="24"/>
        </w:rPr>
        <w:t>)</w:t>
      </w:r>
      <w:r w:rsidR="00520723" w:rsidRPr="008E1C20">
        <w:rPr>
          <w:sz w:val="24"/>
          <w:szCs w:val="24"/>
        </w:rPr>
        <w:t>.</w:t>
      </w:r>
    </w:p>
    <w:p w:rsidR="00DC3443" w:rsidRDefault="00726661" w:rsidP="00DC3443">
      <w:pPr>
        <w:tabs>
          <w:tab w:val="left" w:pos="7088"/>
        </w:tabs>
        <w:spacing w:line="480" w:lineRule="auto"/>
        <w:ind w:right="-7"/>
        <w:jc w:val="both"/>
        <w:rPr>
          <w:sz w:val="24"/>
          <w:szCs w:val="24"/>
        </w:rPr>
      </w:pPr>
      <w:r>
        <w:rPr>
          <w:sz w:val="24"/>
          <w:szCs w:val="24"/>
        </w:rPr>
        <w:t xml:space="preserve">           </w:t>
      </w:r>
      <w:r w:rsidR="00CC4171">
        <w:rPr>
          <w:sz w:val="24"/>
          <w:szCs w:val="24"/>
        </w:rPr>
        <w:t>Further, t</w:t>
      </w:r>
      <w:r w:rsidR="00DC3443">
        <w:rPr>
          <w:sz w:val="24"/>
          <w:szCs w:val="24"/>
        </w:rPr>
        <w:t>he</w:t>
      </w:r>
      <w:r w:rsidR="000F58CC">
        <w:rPr>
          <w:sz w:val="24"/>
          <w:szCs w:val="24"/>
        </w:rPr>
        <w:t xml:space="preserve">se companies </w:t>
      </w:r>
      <w:r w:rsidR="00CC4171">
        <w:rPr>
          <w:sz w:val="24"/>
          <w:szCs w:val="24"/>
        </w:rPr>
        <w:t xml:space="preserve">claim to </w:t>
      </w:r>
      <w:r w:rsidR="000F58CC">
        <w:rPr>
          <w:sz w:val="24"/>
          <w:szCs w:val="24"/>
        </w:rPr>
        <w:t>promote the</w:t>
      </w:r>
      <w:r w:rsidR="00DC3443">
        <w:rPr>
          <w:sz w:val="24"/>
          <w:szCs w:val="24"/>
        </w:rPr>
        <w:t xml:space="preserve"> “latest in skin whitening technologies” under names such as </w:t>
      </w:r>
      <w:r w:rsidR="006F21BA">
        <w:rPr>
          <w:sz w:val="24"/>
          <w:szCs w:val="24"/>
        </w:rPr>
        <w:t xml:space="preserve">Proctor &amp; Gamble’s </w:t>
      </w:r>
      <w:r w:rsidR="00DC3443">
        <w:rPr>
          <w:sz w:val="24"/>
          <w:szCs w:val="24"/>
        </w:rPr>
        <w:t>“S</w:t>
      </w:r>
      <w:r w:rsidR="006F21BA">
        <w:rPr>
          <w:sz w:val="24"/>
          <w:szCs w:val="24"/>
        </w:rPr>
        <w:t xml:space="preserve">K-II Intensive Whitening Mask,” Guerlain’s </w:t>
      </w:r>
      <w:r w:rsidR="00DC3443">
        <w:rPr>
          <w:sz w:val="24"/>
          <w:szCs w:val="24"/>
        </w:rPr>
        <w:t>“Perfect White EX</w:t>
      </w:r>
      <w:r w:rsidR="006F21BA">
        <w:rPr>
          <w:sz w:val="24"/>
          <w:szCs w:val="24"/>
        </w:rPr>
        <w:t>,”</w:t>
      </w:r>
      <w:r w:rsidR="00DC3443">
        <w:rPr>
          <w:sz w:val="24"/>
          <w:szCs w:val="24"/>
        </w:rPr>
        <w:t xml:space="preserve"> </w:t>
      </w:r>
      <w:r w:rsidR="006F21BA">
        <w:rPr>
          <w:sz w:val="24"/>
          <w:szCs w:val="24"/>
        </w:rPr>
        <w:t xml:space="preserve">Chanel’s “Intensively White,” The Body Shop’s “Moisture White,” Dior’s “Double White Power,” </w:t>
      </w:r>
      <w:r w:rsidR="00DC3443">
        <w:rPr>
          <w:sz w:val="24"/>
          <w:szCs w:val="24"/>
        </w:rPr>
        <w:t xml:space="preserve"> </w:t>
      </w:r>
      <w:r w:rsidR="006F21BA">
        <w:rPr>
          <w:sz w:val="24"/>
          <w:szCs w:val="24"/>
        </w:rPr>
        <w:t xml:space="preserve">Clinique’s </w:t>
      </w:r>
      <w:r w:rsidR="00DC3443">
        <w:rPr>
          <w:sz w:val="24"/>
          <w:szCs w:val="24"/>
        </w:rPr>
        <w:t>“MID Whitening Technology</w:t>
      </w:r>
      <w:r w:rsidR="006F21BA">
        <w:rPr>
          <w:sz w:val="24"/>
          <w:szCs w:val="24"/>
        </w:rPr>
        <w:t>,</w:t>
      </w:r>
      <w:r w:rsidR="00DC3443">
        <w:rPr>
          <w:sz w:val="24"/>
          <w:szCs w:val="24"/>
        </w:rPr>
        <w:t xml:space="preserve">” </w:t>
      </w:r>
      <w:r w:rsidR="006F21BA">
        <w:rPr>
          <w:sz w:val="24"/>
          <w:szCs w:val="24"/>
        </w:rPr>
        <w:t xml:space="preserve">Biotherm’s </w:t>
      </w:r>
      <w:r w:rsidR="00DC3443">
        <w:rPr>
          <w:sz w:val="24"/>
          <w:szCs w:val="24"/>
        </w:rPr>
        <w:t>“New White Detox</w:t>
      </w:r>
      <w:r w:rsidR="006F21BA">
        <w:rPr>
          <w:sz w:val="24"/>
          <w:szCs w:val="24"/>
        </w:rPr>
        <w:t>,</w:t>
      </w:r>
      <w:r w:rsidR="00DC3443">
        <w:rPr>
          <w:sz w:val="24"/>
          <w:szCs w:val="24"/>
        </w:rPr>
        <w:t xml:space="preserve">” </w:t>
      </w:r>
      <w:r w:rsidR="00116D9B">
        <w:rPr>
          <w:sz w:val="24"/>
          <w:szCs w:val="24"/>
        </w:rPr>
        <w:t xml:space="preserve">and Estee Lauder’s </w:t>
      </w:r>
      <w:r w:rsidR="00DC3443">
        <w:rPr>
          <w:sz w:val="24"/>
          <w:szCs w:val="24"/>
        </w:rPr>
        <w:t>“WhiteLight</w:t>
      </w:r>
      <w:r w:rsidR="00116D9B">
        <w:rPr>
          <w:sz w:val="24"/>
          <w:szCs w:val="24"/>
        </w:rPr>
        <w:t>,</w:t>
      </w:r>
      <w:r w:rsidR="00DC3443">
        <w:rPr>
          <w:sz w:val="24"/>
          <w:szCs w:val="24"/>
        </w:rPr>
        <w:t xml:space="preserve">” among others. </w:t>
      </w:r>
    </w:p>
    <w:p w:rsidR="00520723" w:rsidRDefault="00DC3443" w:rsidP="00DC3443">
      <w:pPr>
        <w:spacing w:line="480" w:lineRule="auto"/>
        <w:ind w:right="-7" w:firstLine="720"/>
        <w:jc w:val="both"/>
        <w:rPr>
          <w:sz w:val="24"/>
          <w:szCs w:val="24"/>
        </w:rPr>
      </w:pPr>
      <w:r>
        <w:rPr>
          <w:sz w:val="24"/>
          <w:szCs w:val="24"/>
        </w:rPr>
        <w:t xml:space="preserve">That </w:t>
      </w:r>
      <w:r w:rsidR="00BC4F43">
        <w:rPr>
          <w:sz w:val="24"/>
          <w:szCs w:val="24"/>
        </w:rPr>
        <w:t xml:space="preserve">this discourse is </w:t>
      </w:r>
      <w:r>
        <w:rPr>
          <w:sz w:val="24"/>
          <w:szCs w:val="24"/>
        </w:rPr>
        <w:t xml:space="preserve">fashioning a social technology of the self </w:t>
      </w:r>
      <w:r w:rsidR="00CC4171">
        <w:rPr>
          <w:sz w:val="24"/>
          <w:szCs w:val="24"/>
        </w:rPr>
        <w:t>that promotes</w:t>
      </w:r>
      <w:r w:rsidR="00044395">
        <w:rPr>
          <w:sz w:val="24"/>
          <w:szCs w:val="24"/>
        </w:rPr>
        <w:t xml:space="preserve"> racialized identities</w:t>
      </w:r>
      <w:r w:rsidR="00CC4171">
        <w:rPr>
          <w:sz w:val="24"/>
          <w:szCs w:val="24"/>
        </w:rPr>
        <w:t xml:space="preserve"> and celebrates white privilege, to use Peggy McIntosh’s</w:t>
      </w:r>
      <w:r w:rsidR="00044395">
        <w:rPr>
          <w:sz w:val="24"/>
          <w:szCs w:val="24"/>
        </w:rPr>
        <w:t xml:space="preserve"> apt</w:t>
      </w:r>
      <w:r w:rsidR="00CC4171">
        <w:rPr>
          <w:sz w:val="24"/>
          <w:szCs w:val="24"/>
        </w:rPr>
        <w:t xml:space="preserve"> phrase, </w:t>
      </w:r>
      <w:r>
        <w:rPr>
          <w:sz w:val="24"/>
          <w:szCs w:val="24"/>
        </w:rPr>
        <w:t xml:space="preserve">is no secret. One commercial aired during prime time on Thai television by Unilever for Ponds face cream not only stages a putative indigenous desire by Thai women to have white skin by having them enter </w:t>
      </w:r>
      <w:r>
        <w:rPr>
          <w:sz w:val="24"/>
          <w:szCs w:val="24"/>
        </w:rPr>
        <w:lastRenderedPageBreak/>
        <w:t>the “Ponds Institute” to consult a “beauty instructor,” but also graphically presents their transformation to whiteness after using the cream. The transformation is shown through a moving image of the right side of a face evolving from dark to light</w:t>
      </w:r>
      <w:r w:rsidR="00BC4F43">
        <w:rPr>
          <w:sz w:val="24"/>
          <w:szCs w:val="24"/>
        </w:rPr>
        <w:t>,</w:t>
      </w:r>
      <w:r>
        <w:rPr>
          <w:sz w:val="24"/>
          <w:szCs w:val="24"/>
        </w:rPr>
        <w:t xml:space="preserve"> reminiscent of natural history images of human evolution from ape to human. Unilever </w:t>
      </w:r>
      <w:r w:rsidR="00044395">
        <w:rPr>
          <w:sz w:val="24"/>
          <w:szCs w:val="24"/>
        </w:rPr>
        <w:t xml:space="preserve">ran </w:t>
      </w:r>
      <w:r>
        <w:rPr>
          <w:sz w:val="24"/>
          <w:szCs w:val="24"/>
        </w:rPr>
        <w:t>this advertisement continuously from 1998 to 2004</w:t>
      </w:r>
      <w:r w:rsidR="00044395">
        <w:rPr>
          <w:sz w:val="24"/>
          <w:szCs w:val="24"/>
        </w:rPr>
        <w:t>.</w:t>
      </w:r>
      <w:r>
        <w:rPr>
          <w:sz w:val="24"/>
          <w:szCs w:val="24"/>
        </w:rPr>
        <w:t xml:space="preserve"> </w:t>
      </w:r>
    </w:p>
    <w:p w:rsidR="00610AF6" w:rsidRDefault="000C5A76" w:rsidP="00CC4171">
      <w:pPr>
        <w:spacing w:line="480" w:lineRule="auto"/>
        <w:ind w:left="90" w:right="-7" w:firstLine="630"/>
        <w:jc w:val="both"/>
        <w:rPr>
          <w:sz w:val="24"/>
          <w:szCs w:val="24"/>
        </w:rPr>
      </w:pPr>
      <w:r>
        <w:rPr>
          <w:sz w:val="24"/>
          <w:szCs w:val="24"/>
        </w:rPr>
        <w:t>I</w:t>
      </w:r>
      <w:r w:rsidR="00DC3443">
        <w:rPr>
          <w:sz w:val="24"/>
          <w:szCs w:val="24"/>
        </w:rPr>
        <w:t>n</w:t>
      </w:r>
      <w:r w:rsidR="00CC4171">
        <w:rPr>
          <w:sz w:val="24"/>
          <w:szCs w:val="24"/>
        </w:rPr>
        <w:t xml:space="preserve"> another</w:t>
      </w:r>
      <w:r w:rsidR="00DC3443">
        <w:rPr>
          <w:sz w:val="24"/>
          <w:szCs w:val="24"/>
        </w:rPr>
        <w:t xml:space="preserve"> skin whitening cream television commercial, two young males nonchalantly carry on a spirited conversation comparing the skin color of two young women. One is referred to as “</w:t>
      </w:r>
      <w:r w:rsidR="00DC3443">
        <w:rPr>
          <w:i/>
          <w:iCs/>
          <w:sz w:val="24"/>
          <w:szCs w:val="24"/>
        </w:rPr>
        <w:t>nong dam dot com</w:t>
      </w:r>
      <w:r w:rsidR="00DC3443">
        <w:rPr>
          <w:sz w:val="24"/>
          <w:szCs w:val="24"/>
        </w:rPr>
        <w:t xml:space="preserve">” (Ms. dark/black skin dot com) and dismissed as she fades out of view. Immediately after using a popular brand body lotion, </w:t>
      </w:r>
      <w:r w:rsidR="00DC3443">
        <w:rPr>
          <w:i/>
          <w:iCs/>
          <w:sz w:val="24"/>
          <w:szCs w:val="24"/>
        </w:rPr>
        <w:t xml:space="preserve">nong dam </w:t>
      </w:r>
      <w:r w:rsidR="00DC3443">
        <w:rPr>
          <w:sz w:val="24"/>
          <w:szCs w:val="24"/>
        </w:rPr>
        <w:t>reappears “white.” Her “</w:t>
      </w:r>
      <w:r w:rsidR="00DC3443">
        <w:rPr>
          <w:i/>
          <w:iCs/>
          <w:sz w:val="24"/>
          <w:szCs w:val="24"/>
        </w:rPr>
        <w:t>peau khao</w:t>
      </w:r>
      <w:r w:rsidR="00DC3443">
        <w:rPr>
          <w:sz w:val="24"/>
          <w:szCs w:val="24"/>
        </w:rPr>
        <w:t>” (white skin) makes her “</w:t>
      </w:r>
      <w:r w:rsidR="00DC3443">
        <w:rPr>
          <w:i/>
          <w:iCs/>
          <w:sz w:val="24"/>
          <w:szCs w:val="24"/>
        </w:rPr>
        <w:t>nalaak</w:t>
      </w:r>
      <w:r w:rsidR="00DC3443">
        <w:rPr>
          <w:sz w:val="24"/>
          <w:szCs w:val="24"/>
        </w:rPr>
        <w:t xml:space="preserve">” (lovely, appealing) and both men are attracted to her. </w:t>
      </w:r>
    </w:p>
    <w:p w:rsidR="00C5764B" w:rsidRPr="00044395" w:rsidRDefault="00C5764B" w:rsidP="00044395">
      <w:pPr>
        <w:spacing w:line="480" w:lineRule="auto"/>
        <w:ind w:left="90" w:right="-98" w:firstLine="630"/>
        <w:jc w:val="both"/>
        <w:rPr>
          <w:sz w:val="24"/>
          <w:szCs w:val="24"/>
        </w:rPr>
      </w:pPr>
      <w:r>
        <w:rPr>
          <w:sz w:val="24"/>
          <w:szCs w:val="24"/>
        </w:rPr>
        <w:t xml:space="preserve">A </w:t>
      </w:r>
      <w:r w:rsidRPr="00987611">
        <w:rPr>
          <w:sz w:val="24"/>
          <w:szCs w:val="24"/>
        </w:rPr>
        <w:t xml:space="preserve">2001 article noted that according to a study by Thai Farmers Bank Research Center, “in 1998, whitening products represented </w:t>
      </w:r>
      <w:r w:rsidR="00044395">
        <w:rPr>
          <w:sz w:val="24"/>
          <w:szCs w:val="24"/>
        </w:rPr>
        <w:t>49% of the skin care</w:t>
      </w:r>
      <w:r w:rsidRPr="00987611">
        <w:rPr>
          <w:sz w:val="24"/>
          <w:szCs w:val="24"/>
        </w:rPr>
        <w:t xml:space="preserve"> market worth about 880 million baht. By 2004, “the whitening lotion segment account</w:t>
      </w:r>
      <w:r w:rsidR="00044395">
        <w:rPr>
          <w:sz w:val="24"/>
          <w:szCs w:val="24"/>
        </w:rPr>
        <w:t>ed</w:t>
      </w:r>
      <w:r w:rsidRPr="00987611">
        <w:rPr>
          <w:sz w:val="24"/>
          <w:szCs w:val="24"/>
        </w:rPr>
        <w:t xml:space="preserve"> for 60 percent of the country’s annual US$100 (3.9 billion baht) </w:t>
      </w:r>
      <w:r w:rsidRPr="00987611">
        <w:rPr>
          <w:i/>
          <w:iCs/>
          <w:sz w:val="24"/>
          <w:szCs w:val="24"/>
        </w:rPr>
        <w:t xml:space="preserve">facial </w:t>
      </w:r>
      <w:r>
        <w:rPr>
          <w:sz w:val="24"/>
          <w:szCs w:val="24"/>
        </w:rPr>
        <w:t>skincare market” (Bangkok Post, 2004, 2001).</w:t>
      </w:r>
      <w:r w:rsidRPr="00987611">
        <w:rPr>
          <w:sz w:val="24"/>
          <w:szCs w:val="24"/>
        </w:rPr>
        <w:t xml:space="preserve"> </w:t>
      </w:r>
      <w:r>
        <w:rPr>
          <w:sz w:val="24"/>
          <w:szCs w:val="24"/>
        </w:rPr>
        <w:t xml:space="preserve">According to one report, Thais spend more than US60 million dollars annually on facial whitening lotions while Japanese cosmetic giant, Shiseido, reported a twenty per cent yearly increase in sales of skin-whitening products in Asia between 1997 and 2003. </w:t>
      </w:r>
      <w:r w:rsidR="00044395">
        <w:rPr>
          <w:sz w:val="24"/>
          <w:szCs w:val="24"/>
        </w:rPr>
        <w:t xml:space="preserve">Local </w:t>
      </w:r>
      <w:r>
        <w:rPr>
          <w:sz w:val="24"/>
          <w:szCs w:val="24"/>
        </w:rPr>
        <w:t xml:space="preserve">companies </w:t>
      </w:r>
      <w:r w:rsidR="00BC4F43">
        <w:rPr>
          <w:sz w:val="24"/>
          <w:szCs w:val="24"/>
        </w:rPr>
        <w:t xml:space="preserve">also </w:t>
      </w:r>
      <w:r>
        <w:rPr>
          <w:sz w:val="24"/>
          <w:szCs w:val="24"/>
        </w:rPr>
        <w:t>have joined the product</w:t>
      </w:r>
      <w:r w:rsidR="00044395">
        <w:rPr>
          <w:sz w:val="24"/>
          <w:szCs w:val="24"/>
        </w:rPr>
        <w:t>ion and marketing of</w:t>
      </w:r>
      <w:r>
        <w:rPr>
          <w:sz w:val="24"/>
          <w:szCs w:val="24"/>
        </w:rPr>
        <w:t xml:space="preserve"> soaps, facial creams and lotions under the Orientalist sign of “Herbal Whitening.” These include Oriental Princess</w:t>
      </w:r>
      <w:r w:rsidR="00044395">
        <w:rPr>
          <w:sz w:val="24"/>
          <w:szCs w:val="24"/>
        </w:rPr>
        <w:t xml:space="preserve"> (“Advanced Whitening Complex”) and</w:t>
      </w:r>
      <w:r>
        <w:rPr>
          <w:sz w:val="24"/>
          <w:szCs w:val="24"/>
        </w:rPr>
        <w:t xml:space="preserve"> Cute Press (“White Beauty Body lotion”), </w:t>
      </w:r>
      <w:r w:rsidR="00044395">
        <w:rPr>
          <w:sz w:val="24"/>
          <w:szCs w:val="24"/>
        </w:rPr>
        <w:t>among countless others.</w:t>
      </w:r>
    </w:p>
    <w:p w:rsidR="00923C6E" w:rsidRDefault="00923C6E" w:rsidP="00C5764B">
      <w:pPr>
        <w:spacing w:line="480" w:lineRule="auto"/>
        <w:ind w:right="-7"/>
        <w:jc w:val="both"/>
        <w:rPr>
          <w:b/>
          <w:bCs/>
          <w:sz w:val="24"/>
          <w:szCs w:val="24"/>
        </w:rPr>
      </w:pPr>
    </w:p>
    <w:p w:rsidR="00044395" w:rsidRDefault="00044395" w:rsidP="00C5764B">
      <w:pPr>
        <w:spacing w:line="480" w:lineRule="auto"/>
        <w:ind w:right="-7"/>
        <w:jc w:val="both"/>
        <w:rPr>
          <w:b/>
          <w:bCs/>
          <w:sz w:val="24"/>
          <w:szCs w:val="24"/>
        </w:rPr>
      </w:pPr>
    </w:p>
    <w:p w:rsidR="00923C6E" w:rsidRDefault="00923C6E" w:rsidP="00C5764B">
      <w:pPr>
        <w:spacing w:line="480" w:lineRule="auto"/>
        <w:ind w:right="-7"/>
        <w:jc w:val="both"/>
        <w:rPr>
          <w:b/>
          <w:bCs/>
          <w:sz w:val="24"/>
          <w:szCs w:val="24"/>
        </w:rPr>
      </w:pPr>
    </w:p>
    <w:p w:rsidR="00C5764B" w:rsidRPr="00C5764B" w:rsidRDefault="00C5764B" w:rsidP="00C5764B">
      <w:pPr>
        <w:spacing w:line="480" w:lineRule="auto"/>
        <w:ind w:right="-7"/>
        <w:jc w:val="both"/>
        <w:rPr>
          <w:b/>
          <w:bCs/>
          <w:sz w:val="24"/>
          <w:szCs w:val="24"/>
        </w:rPr>
      </w:pPr>
      <w:r w:rsidRPr="00C5764B">
        <w:rPr>
          <w:b/>
          <w:bCs/>
          <w:sz w:val="24"/>
          <w:szCs w:val="24"/>
        </w:rPr>
        <w:t>Cosmetic Surgery and Luk Krueng Modernity</w:t>
      </w:r>
    </w:p>
    <w:p w:rsidR="00DC3443" w:rsidRDefault="00044395" w:rsidP="00DC3443">
      <w:pPr>
        <w:spacing w:line="480" w:lineRule="auto"/>
        <w:ind w:right="-7" w:firstLine="720"/>
        <w:jc w:val="both"/>
        <w:rPr>
          <w:sz w:val="24"/>
          <w:szCs w:val="24"/>
        </w:rPr>
      </w:pPr>
      <w:r>
        <w:rPr>
          <w:sz w:val="24"/>
          <w:szCs w:val="24"/>
        </w:rPr>
        <w:t>Simuntaneously, s</w:t>
      </w:r>
      <w:r w:rsidR="00DC3443">
        <w:rPr>
          <w:sz w:val="24"/>
          <w:szCs w:val="24"/>
        </w:rPr>
        <w:t>core</w:t>
      </w:r>
      <w:r>
        <w:rPr>
          <w:sz w:val="24"/>
          <w:szCs w:val="24"/>
        </w:rPr>
        <w:t>s of clinics and hospitals have</w:t>
      </w:r>
      <w:r w:rsidR="00CC4171">
        <w:rPr>
          <w:sz w:val="24"/>
          <w:szCs w:val="24"/>
        </w:rPr>
        <w:t xml:space="preserve"> </w:t>
      </w:r>
      <w:r w:rsidR="00DC3443">
        <w:rPr>
          <w:sz w:val="24"/>
          <w:szCs w:val="24"/>
        </w:rPr>
        <w:t xml:space="preserve">been offering various services in cosmetic “beautification” surgery. For example, Yan Hee hospital in Thornburi offers an extensive range of services for the production of new, more modern kinds of subjects and selves. These include blepharoplasty (eyelids) costing over US200 dollars, nose enlargement, costing nearly US250 dollars, </w:t>
      </w:r>
      <w:r w:rsidR="001F1F48">
        <w:rPr>
          <w:sz w:val="24"/>
          <w:szCs w:val="24"/>
        </w:rPr>
        <w:t>and face-lift, costing over US2</w:t>
      </w:r>
      <w:r w:rsidR="00DC3443">
        <w:rPr>
          <w:sz w:val="24"/>
          <w:szCs w:val="24"/>
        </w:rPr>
        <w:t xml:space="preserve">000 dollars.  </w:t>
      </w:r>
      <w:r w:rsidR="00CC4171">
        <w:rPr>
          <w:sz w:val="24"/>
          <w:szCs w:val="24"/>
        </w:rPr>
        <w:t xml:space="preserve">According to journalist Mukdawan Sakboon, the hospital </w:t>
      </w:r>
      <w:r w:rsidR="001F1F48">
        <w:rPr>
          <w:sz w:val="24"/>
          <w:szCs w:val="24"/>
        </w:rPr>
        <w:t>was</w:t>
      </w:r>
      <w:r w:rsidR="00DC3443">
        <w:rPr>
          <w:sz w:val="24"/>
          <w:szCs w:val="24"/>
        </w:rPr>
        <w:t xml:space="preserve"> “considering arranging package deals for foreign </w:t>
      </w:r>
      <w:r w:rsidR="00FD6F0F">
        <w:rPr>
          <w:sz w:val="24"/>
          <w:szCs w:val="24"/>
        </w:rPr>
        <w:t>[</w:t>
      </w:r>
      <w:r w:rsidR="00484AAA">
        <w:rPr>
          <w:sz w:val="24"/>
          <w:szCs w:val="24"/>
        </w:rPr>
        <w:t xml:space="preserve">mainly </w:t>
      </w:r>
      <w:r w:rsidR="00FD6F0F">
        <w:rPr>
          <w:sz w:val="24"/>
          <w:szCs w:val="24"/>
        </w:rPr>
        <w:t xml:space="preserve">Asian] </w:t>
      </w:r>
      <w:r w:rsidR="00DC3443">
        <w:rPr>
          <w:sz w:val="24"/>
          <w:szCs w:val="24"/>
        </w:rPr>
        <w:t xml:space="preserve">tourists that will include travel expenses, surgery and hospital accommodation.” In addition to hiring a presenter to advertise its services, it has joined forces with local taxi drivers in a sticker promotion campaign, and with the credit company, Easy Buy, to make loans available for its clients. Mukdawan refers to a 1992 report from </w:t>
      </w:r>
      <w:r w:rsidR="00DC3443">
        <w:rPr>
          <w:i/>
          <w:iCs/>
          <w:sz w:val="24"/>
          <w:szCs w:val="24"/>
        </w:rPr>
        <w:t xml:space="preserve">Life and Health </w:t>
      </w:r>
      <w:r w:rsidR="00DC3443">
        <w:rPr>
          <w:sz w:val="24"/>
          <w:szCs w:val="24"/>
        </w:rPr>
        <w:t xml:space="preserve">magazine which stated that “about 98 percent of clients at beauty clinics were women and half of them went for eye jobs.” Significantly, customers usually go to the hospital with pictures of well-known </w:t>
      </w:r>
      <w:r w:rsidR="00AB602A" w:rsidRPr="00AB602A">
        <w:rPr>
          <w:i/>
          <w:iCs/>
          <w:sz w:val="24"/>
          <w:szCs w:val="24"/>
        </w:rPr>
        <w:t>luk Krueng</w:t>
      </w:r>
      <w:r w:rsidR="00AB602A">
        <w:rPr>
          <w:sz w:val="24"/>
          <w:szCs w:val="24"/>
        </w:rPr>
        <w:t xml:space="preserve"> </w:t>
      </w:r>
      <w:r w:rsidR="00DC3443">
        <w:rPr>
          <w:sz w:val="24"/>
          <w:szCs w:val="24"/>
        </w:rPr>
        <w:t>beauties and movie stars</w:t>
      </w:r>
      <w:r w:rsidR="00C5764B">
        <w:rPr>
          <w:sz w:val="24"/>
          <w:szCs w:val="24"/>
        </w:rPr>
        <w:t>.</w:t>
      </w:r>
    </w:p>
    <w:p w:rsidR="00C5764B" w:rsidRDefault="00C5764B" w:rsidP="00C5764B">
      <w:pPr>
        <w:spacing w:line="480" w:lineRule="auto"/>
        <w:ind w:right="-98"/>
        <w:jc w:val="both"/>
        <w:rPr>
          <w:b/>
          <w:bCs/>
          <w:sz w:val="24"/>
          <w:szCs w:val="24"/>
        </w:rPr>
      </w:pPr>
    </w:p>
    <w:p w:rsidR="00DC3443" w:rsidRDefault="003E12A4" w:rsidP="00C5764B">
      <w:pPr>
        <w:spacing w:line="480" w:lineRule="auto"/>
        <w:ind w:right="-98"/>
        <w:jc w:val="both"/>
        <w:rPr>
          <w:b/>
          <w:bCs/>
          <w:sz w:val="24"/>
          <w:szCs w:val="24"/>
        </w:rPr>
      </w:pPr>
      <w:r>
        <w:rPr>
          <w:b/>
          <w:bCs/>
          <w:sz w:val="24"/>
          <w:szCs w:val="24"/>
        </w:rPr>
        <w:t>Critical Theory Responds</w:t>
      </w:r>
    </w:p>
    <w:p w:rsidR="002331FB" w:rsidRDefault="002F30D0" w:rsidP="002331FB">
      <w:pPr>
        <w:spacing w:line="480" w:lineRule="auto"/>
        <w:ind w:right="-98"/>
        <w:jc w:val="both"/>
      </w:pPr>
      <w:r>
        <w:rPr>
          <w:sz w:val="24"/>
          <w:szCs w:val="24"/>
        </w:rPr>
        <w:t xml:space="preserve">How have critical theorists responded to this phenomena? A disturbing </w:t>
      </w:r>
      <w:r w:rsidR="008E1C20" w:rsidRPr="008E1C20">
        <w:rPr>
          <w:sz w:val="24"/>
          <w:szCs w:val="24"/>
        </w:rPr>
        <w:t xml:space="preserve">aversion </w:t>
      </w:r>
      <w:r>
        <w:rPr>
          <w:sz w:val="24"/>
          <w:szCs w:val="24"/>
        </w:rPr>
        <w:t xml:space="preserve">to the racial and racist power/knowledge in the production of Thai identity is witnessed in Kasian Tejapira’s </w:t>
      </w:r>
      <w:r w:rsidRPr="008E1C20">
        <w:rPr>
          <w:sz w:val="24"/>
          <w:szCs w:val="24"/>
        </w:rPr>
        <w:t>“Th</w:t>
      </w:r>
      <w:r w:rsidR="001F1F48">
        <w:rPr>
          <w:sz w:val="24"/>
          <w:szCs w:val="24"/>
        </w:rPr>
        <w:t>e Postmodernization of Thainess.</w:t>
      </w:r>
      <w:r w:rsidRPr="008E1C20">
        <w:rPr>
          <w:sz w:val="24"/>
          <w:szCs w:val="24"/>
        </w:rPr>
        <w:t xml:space="preserve">” </w:t>
      </w:r>
      <w:r w:rsidR="001F1F48">
        <w:rPr>
          <w:sz w:val="24"/>
          <w:szCs w:val="24"/>
        </w:rPr>
        <w:t>Kasian’ss brilliant essay anal</w:t>
      </w:r>
      <w:r w:rsidR="003E12A4">
        <w:rPr>
          <w:sz w:val="24"/>
          <w:szCs w:val="24"/>
        </w:rPr>
        <w:t>yses the way in which traditional</w:t>
      </w:r>
      <w:r w:rsidR="001F1F48">
        <w:rPr>
          <w:sz w:val="24"/>
          <w:szCs w:val="24"/>
        </w:rPr>
        <w:t xml:space="preserve"> state sponsored identity markers are being bypassed via the consumption of global brands In Thailand. However, w</w:t>
      </w:r>
      <w:r w:rsidR="008E1C20" w:rsidRPr="008E1C20">
        <w:rPr>
          <w:sz w:val="24"/>
          <w:szCs w:val="24"/>
        </w:rPr>
        <w:t xml:space="preserve">hile </w:t>
      </w:r>
      <w:r w:rsidRPr="008E1C20">
        <w:rPr>
          <w:sz w:val="24"/>
          <w:szCs w:val="24"/>
        </w:rPr>
        <w:t xml:space="preserve">Kasian </w:t>
      </w:r>
      <w:r>
        <w:rPr>
          <w:sz w:val="24"/>
          <w:szCs w:val="24"/>
        </w:rPr>
        <w:t xml:space="preserve">seems alert </w:t>
      </w:r>
      <w:r w:rsidR="008E1C20" w:rsidRPr="008E1C20">
        <w:rPr>
          <w:sz w:val="24"/>
          <w:szCs w:val="24"/>
        </w:rPr>
        <w:t xml:space="preserve">to the capitalist-exploitation-commodity logic in </w:t>
      </w:r>
      <w:r w:rsidR="001F1F48">
        <w:rPr>
          <w:sz w:val="24"/>
          <w:szCs w:val="24"/>
        </w:rPr>
        <w:t xml:space="preserve">the </w:t>
      </w:r>
      <w:r w:rsidR="001F1F48">
        <w:rPr>
          <w:sz w:val="24"/>
          <w:szCs w:val="24"/>
        </w:rPr>
        <w:lastRenderedPageBreak/>
        <w:t xml:space="preserve">transformation of </w:t>
      </w:r>
      <w:r w:rsidR="008E1C20" w:rsidRPr="008E1C20">
        <w:rPr>
          <w:sz w:val="24"/>
          <w:szCs w:val="24"/>
        </w:rPr>
        <w:t>Thai identity, he misses its entire colonial-exclusion/subjection moment constituted around race and gender</w:t>
      </w:r>
      <w:r w:rsidR="001F1F48">
        <w:rPr>
          <w:sz w:val="24"/>
          <w:szCs w:val="24"/>
        </w:rPr>
        <w:t>.</w:t>
      </w:r>
      <w:r w:rsidR="008E1C20">
        <w:t xml:space="preserve"> </w:t>
      </w:r>
      <w:r w:rsidR="002331FB">
        <w:tab/>
      </w:r>
    </w:p>
    <w:p w:rsidR="00520723" w:rsidRDefault="002331FB" w:rsidP="002331FB">
      <w:pPr>
        <w:spacing w:line="480" w:lineRule="auto"/>
        <w:ind w:right="-98"/>
        <w:jc w:val="both"/>
        <w:rPr>
          <w:sz w:val="24"/>
          <w:szCs w:val="24"/>
        </w:rPr>
      </w:pPr>
      <w:r>
        <w:tab/>
      </w:r>
      <w:r w:rsidR="008E1C20" w:rsidRPr="00604A54">
        <w:t xml:space="preserve"> </w:t>
      </w:r>
      <w:r w:rsidR="002F30D0">
        <w:rPr>
          <w:sz w:val="24"/>
          <w:szCs w:val="24"/>
        </w:rPr>
        <w:t xml:space="preserve">Another theorist, Craig Reynolds, demonstrates more insight into the problem, though his work </w:t>
      </w:r>
      <w:r>
        <w:rPr>
          <w:sz w:val="24"/>
          <w:szCs w:val="24"/>
        </w:rPr>
        <w:t xml:space="preserve">also </w:t>
      </w:r>
      <w:r w:rsidR="00481110">
        <w:rPr>
          <w:sz w:val="24"/>
          <w:szCs w:val="24"/>
        </w:rPr>
        <w:t xml:space="preserve">curiously avoids the main postcolonial issue of race and racism. </w:t>
      </w:r>
      <w:r w:rsidR="00AB602A">
        <w:rPr>
          <w:sz w:val="24"/>
          <w:szCs w:val="24"/>
        </w:rPr>
        <w:t xml:space="preserve">In </w:t>
      </w:r>
      <w:r w:rsidR="00481110">
        <w:rPr>
          <w:sz w:val="24"/>
          <w:szCs w:val="24"/>
        </w:rPr>
        <w:t xml:space="preserve">a </w:t>
      </w:r>
      <w:r w:rsidR="00520723">
        <w:rPr>
          <w:sz w:val="24"/>
          <w:szCs w:val="24"/>
        </w:rPr>
        <w:t>1999</w:t>
      </w:r>
      <w:r w:rsidR="00481110">
        <w:rPr>
          <w:sz w:val="24"/>
          <w:szCs w:val="24"/>
        </w:rPr>
        <w:t xml:space="preserve"> essay</w:t>
      </w:r>
      <w:r w:rsidR="00520723">
        <w:rPr>
          <w:sz w:val="24"/>
          <w:szCs w:val="24"/>
        </w:rPr>
        <w:t xml:space="preserve">, Reynolds </w:t>
      </w:r>
      <w:r w:rsidR="00AB602A">
        <w:rPr>
          <w:sz w:val="24"/>
          <w:szCs w:val="24"/>
        </w:rPr>
        <w:t xml:space="preserve">broadens his </w:t>
      </w:r>
      <w:r w:rsidR="00481110">
        <w:rPr>
          <w:sz w:val="24"/>
          <w:szCs w:val="24"/>
        </w:rPr>
        <w:t xml:space="preserve">earlier </w:t>
      </w:r>
      <w:r w:rsidR="00520723">
        <w:rPr>
          <w:sz w:val="24"/>
          <w:szCs w:val="24"/>
        </w:rPr>
        <w:t xml:space="preserve">postmodern approach </w:t>
      </w:r>
      <w:r>
        <w:rPr>
          <w:sz w:val="24"/>
          <w:szCs w:val="24"/>
        </w:rPr>
        <w:t xml:space="preserve">and makes </w:t>
      </w:r>
      <w:r w:rsidR="00520723">
        <w:rPr>
          <w:sz w:val="24"/>
          <w:szCs w:val="24"/>
        </w:rPr>
        <w:t xml:space="preserve">explicit use of </w:t>
      </w:r>
      <w:r>
        <w:rPr>
          <w:sz w:val="24"/>
          <w:szCs w:val="24"/>
        </w:rPr>
        <w:t xml:space="preserve">both </w:t>
      </w:r>
      <w:r w:rsidR="00520723">
        <w:rPr>
          <w:sz w:val="24"/>
          <w:szCs w:val="24"/>
        </w:rPr>
        <w:t>postmodernism and postcolonialism in framing his reading of</w:t>
      </w:r>
      <w:r w:rsidR="00481110">
        <w:rPr>
          <w:sz w:val="24"/>
          <w:szCs w:val="24"/>
        </w:rPr>
        <w:t xml:space="preserve"> Thai identity</w:t>
      </w:r>
      <w:r w:rsidR="00520723">
        <w:rPr>
          <w:sz w:val="24"/>
          <w:szCs w:val="24"/>
        </w:rPr>
        <w:t>. After noting</w:t>
      </w:r>
      <w:r>
        <w:rPr>
          <w:sz w:val="24"/>
          <w:szCs w:val="24"/>
        </w:rPr>
        <w:t xml:space="preserve"> and explaining </w:t>
      </w:r>
      <w:r w:rsidR="00520723">
        <w:rPr>
          <w:sz w:val="24"/>
          <w:szCs w:val="24"/>
        </w:rPr>
        <w:t>"the resistance of Thai studies to poststructural, postmodern, and es</w:t>
      </w:r>
      <w:r>
        <w:rPr>
          <w:sz w:val="24"/>
          <w:szCs w:val="24"/>
        </w:rPr>
        <w:t xml:space="preserve">pecially postcolonial theory," </w:t>
      </w:r>
      <w:r w:rsidR="00520723">
        <w:rPr>
          <w:sz w:val="24"/>
          <w:szCs w:val="24"/>
        </w:rPr>
        <w:t xml:space="preserve">Reynolds goes on to suggest that in spite of the resistance ... he believes that </w:t>
      </w:r>
    </w:p>
    <w:p w:rsidR="00520723" w:rsidRDefault="00520723" w:rsidP="00520723">
      <w:pPr>
        <w:pStyle w:val="BlockText"/>
        <w:ind w:left="720" w:right="-101"/>
      </w:pPr>
      <w:r>
        <w:t xml:space="preserve">exempting </w:t>
      </w:r>
      <w:smartTag w:uri="urn:schemas-microsoft-com:office:smarttags" w:element="place">
        <w:smartTag w:uri="urn:schemas-microsoft-com:office:smarttags" w:element="country-region">
          <w:r>
            <w:t>Thailand</w:t>
          </w:r>
        </w:smartTag>
      </w:smartTag>
      <w:r>
        <w:t xml:space="preserve"> from theories of postcoloniality and postmodernity will reinforce the mythology of uniqueness that has sometimes bedeviled the field and seriously limit comparative work. ... Some aspects of postmodern and postcolonial theory have recently proven themselves flexible. If "theory" can tolerate </w:t>
      </w:r>
      <w:smartTag w:uri="urn:schemas-microsoft-com:office:smarttags" w:element="place">
        <w:smartTag w:uri="urn:schemas-microsoft-com:office:smarttags" w:element="country-region">
          <w:r>
            <w:t>Thailand</w:t>
          </w:r>
        </w:smartTag>
      </w:smartTag>
      <w:r>
        <w:t xml:space="preserve">'s particular historical, social, economic and cultural circumstances and yield interesting, provocative hypothesis, why not try it? </w:t>
      </w:r>
    </w:p>
    <w:p w:rsidR="00520723" w:rsidRDefault="00520723" w:rsidP="00520723">
      <w:pPr>
        <w:ind w:left="720" w:right="-245" w:firstLine="720"/>
        <w:jc w:val="both"/>
        <w:rPr>
          <w:sz w:val="24"/>
          <w:szCs w:val="24"/>
        </w:rPr>
      </w:pPr>
      <w:r>
        <w:rPr>
          <w:sz w:val="24"/>
          <w:szCs w:val="24"/>
        </w:rPr>
        <w:t>In fact, recent postcolonial writing no longer presumes the sharp oppositions and dichotomies typical of the earlier period when movements of national liberation had to go to war to wrest colonies from colonial rule</w:t>
      </w:r>
      <w:r w:rsidR="00521CAF">
        <w:rPr>
          <w:sz w:val="24"/>
          <w:szCs w:val="24"/>
        </w:rPr>
        <w:t xml:space="preserve"> (Reynolds,</w:t>
      </w:r>
      <w:r w:rsidR="00D15874">
        <w:rPr>
          <w:sz w:val="24"/>
          <w:szCs w:val="24"/>
        </w:rPr>
        <w:t xml:space="preserve"> 1999</w:t>
      </w:r>
      <w:r w:rsidR="00521CAF">
        <w:rPr>
          <w:sz w:val="24"/>
          <w:szCs w:val="24"/>
        </w:rPr>
        <w:t>, pp. 264-265).</w:t>
      </w:r>
    </w:p>
    <w:p w:rsidR="00520723" w:rsidRDefault="00520723" w:rsidP="00520723">
      <w:pPr>
        <w:spacing w:line="480" w:lineRule="auto"/>
        <w:ind w:left="90" w:right="-240" w:firstLine="630"/>
        <w:jc w:val="both"/>
        <w:rPr>
          <w:sz w:val="24"/>
          <w:szCs w:val="24"/>
        </w:rPr>
      </w:pPr>
    </w:p>
    <w:p w:rsidR="00DB67C1" w:rsidRDefault="00DB67C1" w:rsidP="00DB67C1">
      <w:pPr>
        <w:spacing w:line="480" w:lineRule="auto"/>
        <w:ind w:left="90" w:right="-240" w:firstLine="630"/>
        <w:jc w:val="both"/>
        <w:rPr>
          <w:sz w:val="24"/>
          <w:szCs w:val="24"/>
        </w:rPr>
      </w:pPr>
      <w:r>
        <w:t>I</w:t>
      </w:r>
      <w:r>
        <w:rPr>
          <w:sz w:val="24"/>
          <w:szCs w:val="24"/>
        </w:rPr>
        <w:t>n setting up an engagement between Thai studies and postcolonial thought, Reynolds constructs a spurious historiography of postcolonial theory. First, he makes a distinction between works of an "earlier period," and those he calls "recent postcolonial writing." He then claims that while it was typical for theorists of the earlier period to presume "a sharp opposition between the colonizer and the colonized, a relationship of western imperialists and then subjugated peoples," the new "revisionist critical theory" see</w:t>
      </w:r>
      <w:r w:rsidR="003E12A4">
        <w:rPr>
          <w:sz w:val="24"/>
          <w:szCs w:val="24"/>
        </w:rPr>
        <w:t>s</w:t>
      </w:r>
      <w:r>
        <w:rPr>
          <w:sz w:val="24"/>
          <w:szCs w:val="24"/>
        </w:rPr>
        <w:t xml:space="preserve"> colonial societies "as productive of new kinds of subjects and selves." Reynolds then goes on to suggest that "one way for Thai studies to take advantage of revisionist critical theory is to rethink the issue of nationalism as an exercise in demarcation that involves affiliation as well as exclusion" (Reynolds, 1999, p. 265).</w:t>
      </w:r>
      <w:r>
        <w:rPr>
          <w:b/>
          <w:bCs/>
        </w:rPr>
        <w:t xml:space="preserve"> </w:t>
      </w:r>
      <w:r>
        <w:rPr>
          <w:sz w:val="24"/>
          <w:szCs w:val="24"/>
        </w:rPr>
        <w:t>I would argue that Reynolds</w:t>
      </w:r>
      <w:r w:rsidR="003E12A4">
        <w:rPr>
          <w:sz w:val="24"/>
          <w:szCs w:val="24"/>
        </w:rPr>
        <w:t>’</w:t>
      </w:r>
      <w:r>
        <w:rPr>
          <w:sz w:val="24"/>
          <w:szCs w:val="24"/>
        </w:rPr>
        <w:t xml:space="preserve"> binary opposition of affiliation/exclusion, inside/outside poses serious limitations to our </w:t>
      </w:r>
      <w:r>
        <w:rPr>
          <w:sz w:val="24"/>
          <w:szCs w:val="24"/>
        </w:rPr>
        <w:lastRenderedPageBreak/>
        <w:t xml:space="preserve">understanding of culture, power and pedagogy in Thailand. </w:t>
      </w:r>
      <w:r w:rsidR="003E12A4">
        <w:rPr>
          <w:sz w:val="24"/>
          <w:szCs w:val="24"/>
        </w:rPr>
        <w:t>P</w:t>
      </w:r>
      <w:r>
        <w:rPr>
          <w:sz w:val="24"/>
          <w:szCs w:val="24"/>
        </w:rPr>
        <w:t xml:space="preserve">ostcolonial theorists have preferred instead to read cultural discourses as </w:t>
      </w:r>
      <w:r>
        <w:rPr>
          <w:i/>
          <w:iCs/>
          <w:sz w:val="24"/>
          <w:szCs w:val="24"/>
        </w:rPr>
        <w:t xml:space="preserve">complex </w:t>
      </w:r>
      <w:r>
        <w:rPr>
          <w:sz w:val="24"/>
          <w:szCs w:val="24"/>
        </w:rPr>
        <w:t xml:space="preserve">hierarchies working pedagogically to distribute positions of affiliations, consolidations, centers, exteriority, marginality, oppositionality, negativity etc. </w:t>
      </w:r>
    </w:p>
    <w:p w:rsidR="00520723" w:rsidRDefault="00DB67C1" w:rsidP="00DB67C1">
      <w:pPr>
        <w:spacing w:line="480" w:lineRule="auto"/>
        <w:ind w:left="90" w:right="-240"/>
        <w:jc w:val="both"/>
        <w:rPr>
          <w:sz w:val="24"/>
          <w:szCs w:val="24"/>
        </w:rPr>
      </w:pPr>
      <w:r>
        <w:rPr>
          <w:sz w:val="24"/>
          <w:szCs w:val="24"/>
        </w:rPr>
        <w:tab/>
        <w:t>Reynolds' concern is to analyze the way in which "Thai nationalism is engendered" by paying attention not only to how "'woman' became essential to the nationalist project but also to the issue of sexual hybridity" (Reynolds, 1999, 2667-67).</w:t>
      </w:r>
      <w:r>
        <w:t xml:space="preserve"> </w:t>
      </w:r>
      <w:r w:rsidR="00520723">
        <w:rPr>
          <w:sz w:val="24"/>
          <w:szCs w:val="24"/>
        </w:rPr>
        <w:t xml:space="preserve">According to Reynolds, </w:t>
      </w:r>
      <w:r w:rsidR="002331FB">
        <w:rPr>
          <w:sz w:val="24"/>
          <w:szCs w:val="24"/>
        </w:rPr>
        <w:t xml:space="preserve">one area </w:t>
      </w:r>
      <w:r w:rsidR="00520723">
        <w:rPr>
          <w:sz w:val="24"/>
          <w:szCs w:val="24"/>
        </w:rPr>
        <w:t xml:space="preserve">in which Thai nationalism was engendered in the early twentieth century was in the discourse around miscegenation. </w:t>
      </w:r>
      <w:r w:rsidR="007D71FE">
        <w:rPr>
          <w:sz w:val="24"/>
          <w:szCs w:val="24"/>
        </w:rPr>
        <w:t xml:space="preserve">He tells us </w:t>
      </w:r>
      <w:r w:rsidR="00520723">
        <w:rPr>
          <w:sz w:val="24"/>
          <w:szCs w:val="24"/>
        </w:rPr>
        <w:t xml:space="preserve">that "nowadays, in the globalized epoch of diasporic nationalism, Eurasians ... have acquired a privileged place in Thailand, especially in the worlds of advertising and entertainment where Thai notions </w:t>
      </w:r>
      <w:r w:rsidR="00D15874">
        <w:rPr>
          <w:sz w:val="24"/>
          <w:szCs w:val="24"/>
        </w:rPr>
        <w:t>of beauty are being transformed</w:t>
      </w:r>
      <w:r w:rsidR="00520723">
        <w:rPr>
          <w:sz w:val="24"/>
          <w:szCs w:val="24"/>
        </w:rPr>
        <w:t>"</w:t>
      </w:r>
      <w:r w:rsidR="00D15874">
        <w:rPr>
          <w:sz w:val="24"/>
          <w:szCs w:val="24"/>
        </w:rPr>
        <w:t xml:space="preserve"> (Reynolds, 1999</w:t>
      </w:r>
      <w:r w:rsidR="00521CAF">
        <w:rPr>
          <w:sz w:val="24"/>
          <w:szCs w:val="24"/>
        </w:rPr>
        <w:t>,</w:t>
      </w:r>
      <w:r w:rsidR="00D15874">
        <w:rPr>
          <w:sz w:val="24"/>
          <w:szCs w:val="24"/>
        </w:rPr>
        <w:t xml:space="preserve"> p.</w:t>
      </w:r>
      <w:r w:rsidR="00521CAF">
        <w:rPr>
          <w:sz w:val="24"/>
          <w:szCs w:val="24"/>
        </w:rPr>
        <w:t xml:space="preserve"> 267). </w:t>
      </w:r>
      <w:r w:rsidR="00520723">
        <w:t xml:space="preserve"> </w:t>
      </w:r>
      <w:r w:rsidR="00520723">
        <w:rPr>
          <w:sz w:val="24"/>
          <w:szCs w:val="24"/>
        </w:rPr>
        <w:t xml:space="preserve">Against Robert J. Young, Reynolds rightly suggests that while </w:t>
      </w:r>
    </w:p>
    <w:p w:rsidR="00520723" w:rsidRDefault="00520723" w:rsidP="00520723">
      <w:pPr>
        <w:ind w:left="720" w:right="-245"/>
        <w:jc w:val="both"/>
        <w:rPr>
          <w:sz w:val="24"/>
          <w:szCs w:val="24"/>
        </w:rPr>
      </w:pPr>
      <w:r>
        <w:rPr>
          <w:sz w:val="24"/>
          <w:szCs w:val="24"/>
        </w:rPr>
        <w:t xml:space="preserve">[h]ybridity ... can challenge the centered dominant cultural norms", ... the mass popularity of some of these hybrid forms (racial and sexual) and their avid consumption in </w:t>
      </w:r>
      <w:smartTag w:uri="urn:schemas-microsoft-com:office:smarttags" w:element="place">
        <w:smartTag w:uri="urn:schemas-microsoft-com:office:smarttags" w:element="country-region">
          <w:r>
            <w:rPr>
              <w:sz w:val="24"/>
              <w:szCs w:val="24"/>
            </w:rPr>
            <w:t>Thailand</w:t>
          </w:r>
        </w:smartTag>
      </w:smartTag>
      <w:r>
        <w:rPr>
          <w:sz w:val="24"/>
          <w:szCs w:val="24"/>
        </w:rPr>
        <w:t xml:space="preserve"> today, ... would seem as if they have already become the dominant cultural forms. The perplexities of these hybrid forms may not be so 'unsettling' as Young suggests</w:t>
      </w:r>
      <w:r w:rsidR="00D15874">
        <w:rPr>
          <w:sz w:val="24"/>
          <w:szCs w:val="24"/>
        </w:rPr>
        <w:t xml:space="preserve">  (Reynolds, 1999, p. 266). </w:t>
      </w:r>
      <w:r w:rsidR="00D15874">
        <w:t xml:space="preserve"> </w:t>
      </w:r>
    </w:p>
    <w:p w:rsidR="00520723" w:rsidRDefault="00520723" w:rsidP="00520723">
      <w:pPr>
        <w:ind w:left="720" w:right="-245"/>
        <w:jc w:val="both"/>
        <w:rPr>
          <w:sz w:val="24"/>
          <w:szCs w:val="24"/>
        </w:rPr>
      </w:pPr>
    </w:p>
    <w:p w:rsidR="00520723" w:rsidRDefault="00520723" w:rsidP="00520723">
      <w:pPr>
        <w:spacing w:line="480" w:lineRule="auto"/>
        <w:ind w:left="90" w:right="-240"/>
        <w:jc w:val="both"/>
        <w:rPr>
          <w:sz w:val="24"/>
          <w:szCs w:val="24"/>
        </w:rPr>
      </w:pPr>
      <w:r>
        <w:rPr>
          <w:sz w:val="24"/>
          <w:szCs w:val="24"/>
        </w:rPr>
        <w:t xml:space="preserve">Indeed. However, having noted that the </w:t>
      </w:r>
      <w:r>
        <w:rPr>
          <w:i/>
          <w:iCs/>
          <w:sz w:val="24"/>
          <w:szCs w:val="24"/>
        </w:rPr>
        <w:t>luk krueng</w:t>
      </w:r>
      <w:r>
        <w:rPr>
          <w:sz w:val="24"/>
          <w:szCs w:val="24"/>
        </w:rPr>
        <w:t xml:space="preserve"> (mixed race) image may have become the </w:t>
      </w:r>
      <w:r w:rsidR="002331FB">
        <w:rPr>
          <w:sz w:val="24"/>
          <w:szCs w:val="24"/>
        </w:rPr>
        <w:t>‘</w:t>
      </w:r>
      <w:r>
        <w:rPr>
          <w:sz w:val="24"/>
          <w:szCs w:val="24"/>
        </w:rPr>
        <w:t>dominant cultural form</w:t>
      </w:r>
      <w:r w:rsidR="002331FB">
        <w:rPr>
          <w:sz w:val="24"/>
          <w:szCs w:val="24"/>
        </w:rPr>
        <w:t>’</w:t>
      </w:r>
      <w:r>
        <w:rPr>
          <w:sz w:val="24"/>
          <w:szCs w:val="24"/>
        </w:rPr>
        <w:t xml:space="preserve"> in Thailand, one would expect Reynolds to turn his "revisionist critical theory" not only on the racial and sexual, but also on the </w:t>
      </w:r>
      <w:r>
        <w:rPr>
          <w:i/>
          <w:iCs/>
          <w:sz w:val="24"/>
          <w:szCs w:val="24"/>
        </w:rPr>
        <w:t>complex</w:t>
      </w:r>
      <w:r>
        <w:rPr>
          <w:sz w:val="24"/>
          <w:szCs w:val="24"/>
        </w:rPr>
        <w:t xml:space="preserve"> racist and sexist economy of </w:t>
      </w:r>
      <w:r w:rsidR="00044395">
        <w:rPr>
          <w:sz w:val="24"/>
          <w:szCs w:val="24"/>
        </w:rPr>
        <w:t>desire clearly at work here</w:t>
      </w:r>
      <w:r w:rsidR="003E12A4">
        <w:rPr>
          <w:sz w:val="24"/>
          <w:szCs w:val="24"/>
        </w:rPr>
        <w:t xml:space="preserve"> in structuring the field of meaning</w:t>
      </w:r>
      <w:r w:rsidR="00044395">
        <w:rPr>
          <w:sz w:val="24"/>
          <w:szCs w:val="24"/>
        </w:rPr>
        <w:t>, as</w:t>
      </w:r>
      <w:r>
        <w:rPr>
          <w:sz w:val="24"/>
          <w:szCs w:val="24"/>
        </w:rPr>
        <w:t xml:space="preserve"> there c</w:t>
      </w:r>
      <w:r w:rsidR="002331FB">
        <w:rPr>
          <w:sz w:val="24"/>
          <w:szCs w:val="24"/>
        </w:rPr>
        <w:t>an be no dominant cultural form</w:t>
      </w:r>
      <w:r>
        <w:rPr>
          <w:sz w:val="24"/>
          <w:szCs w:val="24"/>
        </w:rPr>
        <w:t xml:space="preserve"> without a violent hierarchy of norms</w:t>
      </w:r>
      <w:r w:rsidR="00044395">
        <w:rPr>
          <w:sz w:val="24"/>
          <w:szCs w:val="24"/>
        </w:rPr>
        <w:t>.</w:t>
      </w:r>
      <w:r>
        <w:rPr>
          <w:sz w:val="24"/>
          <w:szCs w:val="24"/>
        </w:rPr>
        <w:t xml:space="preserve"> </w:t>
      </w:r>
    </w:p>
    <w:p w:rsidR="002331FB" w:rsidRDefault="003E12A4" w:rsidP="00520723">
      <w:pPr>
        <w:spacing w:line="480" w:lineRule="auto"/>
        <w:ind w:left="90" w:right="-240" w:firstLine="630"/>
        <w:jc w:val="both"/>
        <w:rPr>
          <w:sz w:val="24"/>
          <w:szCs w:val="24"/>
        </w:rPr>
      </w:pPr>
      <w:r>
        <w:rPr>
          <w:sz w:val="24"/>
          <w:szCs w:val="24"/>
        </w:rPr>
        <w:t>I</w:t>
      </w:r>
      <w:r w:rsidR="00520723">
        <w:rPr>
          <w:sz w:val="24"/>
          <w:szCs w:val="24"/>
        </w:rPr>
        <w:t xml:space="preserve">nstead, Reynolds turns to debates over Thai beauty contestants and analyzes these as </w:t>
      </w:r>
      <w:r w:rsidR="00520723" w:rsidRPr="002331FB">
        <w:rPr>
          <w:i/>
          <w:iCs/>
          <w:sz w:val="24"/>
          <w:szCs w:val="24"/>
        </w:rPr>
        <w:t>simple</w:t>
      </w:r>
      <w:r w:rsidR="00520723">
        <w:rPr>
          <w:sz w:val="24"/>
          <w:szCs w:val="24"/>
        </w:rPr>
        <w:t xml:space="preserve"> cultural differences and contestations. He notes that over the last decade there has been a clash between the Euro-image and the "Thai-style" image in "performing Thai femininity" in </w:t>
      </w:r>
      <w:r w:rsidR="00520723">
        <w:rPr>
          <w:sz w:val="24"/>
          <w:szCs w:val="24"/>
        </w:rPr>
        <w:lastRenderedPageBreak/>
        <w:t xml:space="preserve">global/ized beauty pageants and notes </w:t>
      </w:r>
      <w:r w:rsidR="00520723">
        <w:rPr>
          <w:i/>
          <w:iCs/>
          <w:sz w:val="24"/>
          <w:szCs w:val="24"/>
        </w:rPr>
        <w:t>that</w:t>
      </w:r>
      <w:r w:rsidR="00520723">
        <w:rPr>
          <w:sz w:val="24"/>
          <w:szCs w:val="24"/>
        </w:rPr>
        <w:t xml:space="preserve"> the former has become dominant</w:t>
      </w:r>
      <w:r w:rsidR="00D15874">
        <w:rPr>
          <w:sz w:val="24"/>
          <w:szCs w:val="24"/>
        </w:rPr>
        <w:t xml:space="preserve"> </w:t>
      </w:r>
      <w:r>
        <w:rPr>
          <w:sz w:val="24"/>
          <w:szCs w:val="24"/>
        </w:rPr>
        <w:t xml:space="preserve"> </w:t>
      </w:r>
      <w:r w:rsidR="00520723">
        <w:rPr>
          <w:sz w:val="24"/>
          <w:szCs w:val="24"/>
        </w:rPr>
        <w:t xml:space="preserve"> </w:t>
      </w:r>
      <w:r>
        <w:rPr>
          <w:sz w:val="24"/>
          <w:szCs w:val="24"/>
        </w:rPr>
        <w:t>then concludes</w:t>
      </w:r>
      <w:r w:rsidR="00520723">
        <w:rPr>
          <w:sz w:val="24"/>
          <w:szCs w:val="24"/>
        </w:rPr>
        <w:t xml:space="preserve"> that "[h]ybridity is useful in understanding the way in which postnationalist selves are engendered in contemporary Thailand as Thai diasporas become more important in the national imaginary."</w:t>
      </w:r>
      <w:r w:rsidR="00DB67C1">
        <w:rPr>
          <w:sz w:val="24"/>
          <w:szCs w:val="24"/>
        </w:rPr>
        <w:t xml:space="preserve"> </w:t>
      </w:r>
      <w:r>
        <w:rPr>
          <w:sz w:val="24"/>
          <w:szCs w:val="24"/>
        </w:rPr>
        <w:t xml:space="preserve">(Reynolds, 1999, pp. 270 -272). </w:t>
      </w:r>
      <w:r w:rsidR="00DB67C1">
        <w:rPr>
          <w:sz w:val="24"/>
          <w:szCs w:val="24"/>
        </w:rPr>
        <w:t xml:space="preserve">Here, the privileged position of the </w:t>
      </w:r>
      <w:r w:rsidR="00DB67C1">
        <w:rPr>
          <w:i/>
          <w:iCs/>
          <w:sz w:val="24"/>
          <w:szCs w:val="24"/>
        </w:rPr>
        <w:t>luk kruengs</w:t>
      </w:r>
      <w:r w:rsidR="00DB67C1">
        <w:rPr>
          <w:sz w:val="24"/>
          <w:szCs w:val="24"/>
        </w:rPr>
        <w:t xml:space="preserve"> in Thailand is seen simply as "the exigencies of living in the Thai diaspora and the desirability of taking on the bodily and behavioral features of the American middle class" instead of a</w:t>
      </w:r>
      <w:r>
        <w:rPr>
          <w:sz w:val="24"/>
          <w:szCs w:val="24"/>
        </w:rPr>
        <w:t xml:space="preserve"> localized</w:t>
      </w:r>
      <w:r w:rsidR="00DB67C1">
        <w:rPr>
          <w:sz w:val="24"/>
          <w:szCs w:val="24"/>
        </w:rPr>
        <w:t xml:space="preserve"> </w:t>
      </w:r>
      <w:r>
        <w:rPr>
          <w:sz w:val="24"/>
          <w:szCs w:val="24"/>
        </w:rPr>
        <w:t xml:space="preserve">form </w:t>
      </w:r>
      <w:r w:rsidR="00DB67C1">
        <w:rPr>
          <w:sz w:val="24"/>
          <w:szCs w:val="24"/>
        </w:rPr>
        <w:t>of global racism and sexism in Thailand and Southeast Asia (Reynolds, 1999, p. 272).</w:t>
      </w:r>
      <w:r w:rsidR="00DB67C1">
        <w:rPr>
          <w:rStyle w:val="FootnoteReference"/>
          <w:rFonts w:eastAsia="Cordia New"/>
        </w:rPr>
        <w:t xml:space="preserve"> </w:t>
      </w:r>
      <w:r w:rsidR="00DB67C1">
        <w:rPr>
          <w:sz w:val="24"/>
          <w:szCs w:val="24"/>
        </w:rPr>
        <w:t xml:space="preserve">Only a </w:t>
      </w:r>
      <w:r w:rsidR="00DB67C1">
        <w:rPr>
          <w:i/>
          <w:iCs/>
          <w:sz w:val="24"/>
          <w:szCs w:val="24"/>
        </w:rPr>
        <w:t>complex,</w:t>
      </w:r>
      <w:r w:rsidR="00DB67C1">
        <w:rPr>
          <w:sz w:val="24"/>
          <w:szCs w:val="24"/>
        </w:rPr>
        <w:t xml:space="preserve"> non-dualistic concept of the architecture of the social terrain would allow the absent figure in the dark to be seen at work in structuring the national imaginary in contemporary Thailand, will allow the subaltern to speak. </w:t>
      </w:r>
      <w:r w:rsidR="007D71FE">
        <w:rPr>
          <w:sz w:val="24"/>
          <w:szCs w:val="24"/>
        </w:rPr>
        <w:t xml:space="preserve">Like Kasian, </w:t>
      </w:r>
      <w:r w:rsidR="00520723">
        <w:rPr>
          <w:sz w:val="24"/>
          <w:szCs w:val="24"/>
        </w:rPr>
        <w:t xml:space="preserve">Reynolds' avoids the difficult issue of the racist and sexist exercise of power in the making of the </w:t>
      </w:r>
      <w:r w:rsidR="00520723">
        <w:rPr>
          <w:i/>
          <w:iCs/>
          <w:sz w:val="24"/>
          <w:szCs w:val="24"/>
        </w:rPr>
        <w:t>luk krueng</w:t>
      </w:r>
      <w:r w:rsidR="00520723">
        <w:rPr>
          <w:sz w:val="24"/>
          <w:szCs w:val="24"/>
        </w:rPr>
        <w:t xml:space="preserve"> image as culturally dominant. </w:t>
      </w:r>
    </w:p>
    <w:p w:rsidR="00520723" w:rsidRDefault="00520723" w:rsidP="00520723">
      <w:pPr>
        <w:spacing w:line="480" w:lineRule="auto"/>
        <w:ind w:left="90" w:right="-240" w:firstLine="630"/>
        <w:jc w:val="both"/>
        <w:rPr>
          <w:sz w:val="24"/>
          <w:szCs w:val="24"/>
        </w:rPr>
      </w:pPr>
      <w:r>
        <w:rPr>
          <w:sz w:val="24"/>
          <w:szCs w:val="24"/>
        </w:rPr>
        <w:t>One of the arguments I</w:t>
      </w:r>
      <w:r w:rsidR="00DB67C1">
        <w:rPr>
          <w:sz w:val="24"/>
          <w:szCs w:val="24"/>
        </w:rPr>
        <w:t xml:space="preserve"> have made</w:t>
      </w:r>
      <w:r>
        <w:rPr>
          <w:sz w:val="24"/>
          <w:szCs w:val="24"/>
        </w:rPr>
        <w:t xml:space="preserve"> in this</w:t>
      </w:r>
      <w:r w:rsidR="003E12A4">
        <w:rPr>
          <w:sz w:val="24"/>
          <w:szCs w:val="24"/>
        </w:rPr>
        <w:t xml:space="preserve"> presentation</w:t>
      </w:r>
      <w:r>
        <w:rPr>
          <w:sz w:val="24"/>
          <w:szCs w:val="24"/>
        </w:rPr>
        <w:t xml:space="preserve"> is that the subaltern dark-skinned figure occupies an unspeakable space in Thai culture, one which is productive of the very selves and subjectivities Reynolds analyzes here. </w:t>
      </w:r>
      <w:r w:rsidR="00044395">
        <w:rPr>
          <w:sz w:val="24"/>
          <w:szCs w:val="24"/>
        </w:rPr>
        <w:t>This</w:t>
      </w:r>
      <w:r w:rsidR="00526691">
        <w:rPr>
          <w:sz w:val="24"/>
          <w:szCs w:val="24"/>
        </w:rPr>
        <w:t xml:space="preserve"> shadowy</w:t>
      </w:r>
      <w:r w:rsidR="00DB67C1">
        <w:rPr>
          <w:i/>
          <w:iCs/>
          <w:sz w:val="24"/>
          <w:szCs w:val="24"/>
        </w:rPr>
        <w:t xml:space="preserve"> figure</w:t>
      </w:r>
      <w:r w:rsidR="00044395">
        <w:rPr>
          <w:sz w:val="24"/>
          <w:szCs w:val="24"/>
        </w:rPr>
        <w:t xml:space="preserve"> demands close attention for it has major implications for our understanding of </w:t>
      </w:r>
      <w:r w:rsidR="00044395">
        <w:rPr>
          <w:i/>
          <w:iCs/>
          <w:sz w:val="24"/>
          <w:szCs w:val="24"/>
        </w:rPr>
        <w:t>how</w:t>
      </w:r>
      <w:r w:rsidR="00044395">
        <w:rPr>
          <w:sz w:val="24"/>
          <w:szCs w:val="24"/>
        </w:rPr>
        <w:t xml:space="preserve"> the racist and sexist libidinal economy of desire works in structuring the becoming of the self and the narrative of the nation in Thailand under contemporary conditions of globalization. </w:t>
      </w:r>
      <w:r>
        <w:rPr>
          <w:sz w:val="24"/>
          <w:szCs w:val="24"/>
        </w:rPr>
        <w:t>The claim that Thailand's escape from European colonization requires a special, milder vers</w:t>
      </w:r>
      <w:r w:rsidR="00526691">
        <w:rPr>
          <w:sz w:val="24"/>
          <w:szCs w:val="24"/>
        </w:rPr>
        <w:t>ion of postcolonial criticism may</w:t>
      </w:r>
      <w:r>
        <w:rPr>
          <w:sz w:val="24"/>
          <w:szCs w:val="24"/>
        </w:rPr>
        <w:t xml:space="preserve"> therefore </w:t>
      </w:r>
      <w:r w:rsidR="00526691">
        <w:rPr>
          <w:sz w:val="24"/>
          <w:szCs w:val="24"/>
        </w:rPr>
        <w:t xml:space="preserve">be </w:t>
      </w:r>
      <w:r>
        <w:rPr>
          <w:sz w:val="24"/>
          <w:szCs w:val="24"/>
        </w:rPr>
        <w:t xml:space="preserve">unsustainable. </w:t>
      </w:r>
    </w:p>
    <w:p w:rsidR="00122E72" w:rsidRPr="007A457E" w:rsidRDefault="00122E72" w:rsidP="00044395">
      <w:pPr>
        <w:spacing w:line="480" w:lineRule="auto"/>
        <w:ind w:right="-98"/>
        <w:jc w:val="both"/>
        <w:rPr>
          <w:b/>
          <w:bCs/>
          <w:sz w:val="24"/>
          <w:szCs w:val="24"/>
        </w:rPr>
      </w:pPr>
      <w:r w:rsidRPr="007A457E">
        <w:rPr>
          <w:b/>
          <w:bCs/>
          <w:sz w:val="24"/>
          <w:szCs w:val="24"/>
        </w:rPr>
        <w:t>Towards a Postcolonial pers</w:t>
      </w:r>
      <w:r w:rsidR="00772C59">
        <w:rPr>
          <w:b/>
          <w:bCs/>
          <w:sz w:val="24"/>
          <w:szCs w:val="24"/>
        </w:rPr>
        <w:t>p</w:t>
      </w:r>
      <w:r w:rsidRPr="007A457E">
        <w:rPr>
          <w:b/>
          <w:bCs/>
          <w:sz w:val="24"/>
          <w:szCs w:val="24"/>
        </w:rPr>
        <w:t>ective</w:t>
      </w:r>
    </w:p>
    <w:p w:rsidR="00D15874" w:rsidRDefault="00D15874" w:rsidP="00122E72">
      <w:pPr>
        <w:spacing w:line="480" w:lineRule="auto"/>
        <w:ind w:left="90" w:right="-98" w:firstLine="630"/>
        <w:jc w:val="both"/>
      </w:pPr>
      <w:r>
        <w:rPr>
          <w:sz w:val="24"/>
          <w:szCs w:val="24"/>
        </w:rPr>
        <w:t>It</w:t>
      </w:r>
      <w:r w:rsidR="00122E72">
        <w:rPr>
          <w:sz w:val="24"/>
          <w:szCs w:val="24"/>
        </w:rPr>
        <w:t xml:space="preserve"> has been suggested</w:t>
      </w:r>
      <w:r>
        <w:rPr>
          <w:sz w:val="24"/>
          <w:szCs w:val="24"/>
        </w:rPr>
        <w:t xml:space="preserve"> that</w:t>
      </w:r>
      <w:r w:rsidR="00122E72">
        <w:rPr>
          <w:sz w:val="24"/>
          <w:szCs w:val="24"/>
        </w:rPr>
        <w:t xml:space="preserve"> the nation-space comes into being as an "imagined community", "as a system of cultural signification,  as the representation of social </w:t>
      </w:r>
      <w:r w:rsidR="00122E72">
        <w:rPr>
          <w:i/>
          <w:iCs/>
          <w:sz w:val="24"/>
          <w:szCs w:val="24"/>
        </w:rPr>
        <w:t xml:space="preserve">life </w:t>
      </w:r>
      <w:r w:rsidR="00122E72">
        <w:rPr>
          <w:sz w:val="24"/>
          <w:szCs w:val="24"/>
        </w:rPr>
        <w:t xml:space="preserve">rather than the discipline </w:t>
      </w:r>
      <w:r w:rsidR="00122E72">
        <w:rPr>
          <w:sz w:val="24"/>
          <w:szCs w:val="24"/>
        </w:rPr>
        <w:lastRenderedPageBreak/>
        <w:t xml:space="preserve">of social </w:t>
      </w:r>
      <w:r w:rsidR="00122E72">
        <w:rPr>
          <w:i/>
          <w:iCs/>
          <w:sz w:val="24"/>
          <w:szCs w:val="24"/>
        </w:rPr>
        <w:t>polity</w:t>
      </w:r>
      <w:r w:rsidR="00122E72">
        <w:rPr>
          <w:sz w:val="24"/>
          <w:szCs w:val="24"/>
        </w:rPr>
        <w:t xml:space="preserve">", as " a </w:t>
      </w:r>
      <w:r w:rsidR="00122E72">
        <w:rPr>
          <w:i/>
          <w:iCs/>
          <w:sz w:val="24"/>
          <w:szCs w:val="24"/>
        </w:rPr>
        <w:t xml:space="preserve">form </w:t>
      </w:r>
      <w:r w:rsidR="00122E72">
        <w:rPr>
          <w:sz w:val="24"/>
          <w:szCs w:val="24"/>
        </w:rPr>
        <w:t>of cultural elaboration" erected in processes of narration</w:t>
      </w:r>
      <w:r w:rsidR="00772C59">
        <w:rPr>
          <w:sz w:val="24"/>
          <w:szCs w:val="24"/>
        </w:rPr>
        <w:t xml:space="preserve"> (</w:t>
      </w:r>
      <w:r>
        <w:rPr>
          <w:sz w:val="24"/>
          <w:szCs w:val="24"/>
        </w:rPr>
        <w:t xml:space="preserve"> Anderson, 1983; </w:t>
      </w:r>
      <w:r w:rsidR="00772C59">
        <w:rPr>
          <w:sz w:val="24"/>
          <w:szCs w:val="24"/>
        </w:rPr>
        <w:t xml:space="preserve">Bhabha, 1993, </w:t>
      </w:r>
      <w:r w:rsidR="003551D8">
        <w:rPr>
          <w:sz w:val="24"/>
          <w:szCs w:val="24"/>
        </w:rPr>
        <w:t>pp</w:t>
      </w:r>
      <w:r>
        <w:rPr>
          <w:sz w:val="24"/>
          <w:szCs w:val="24"/>
        </w:rPr>
        <w:t xml:space="preserve">. </w:t>
      </w:r>
      <w:r w:rsidR="00772C59">
        <w:rPr>
          <w:sz w:val="24"/>
          <w:szCs w:val="24"/>
        </w:rPr>
        <w:t>206, 208)</w:t>
      </w:r>
      <w:r w:rsidR="00122E72">
        <w:rPr>
          <w:sz w:val="24"/>
          <w:szCs w:val="24"/>
        </w:rPr>
        <w:t>.</w:t>
      </w:r>
      <w:r w:rsidR="00122E72">
        <w:t xml:space="preserve"> </w:t>
      </w:r>
    </w:p>
    <w:p w:rsidR="00122E72" w:rsidRDefault="008F64D3" w:rsidP="00122E72">
      <w:pPr>
        <w:spacing w:line="480" w:lineRule="auto"/>
        <w:ind w:left="90" w:right="-98" w:firstLine="630"/>
        <w:jc w:val="both"/>
        <w:rPr>
          <w:sz w:val="24"/>
          <w:szCs w:val="24"/>
        </w:rPr>
      </w:pPr>
      <w:r>
        <w:rPr>
          <w:sz w:val="24"/>
          <w:szCs w:val="24"/>
        </w:rPr>
        <w:t>Among efforts to und</w:t>
      </w:r>
      <w:r w:rsidR="003551D8">
        <w:rPr>
          <w:sz w:val="24"/>
          <w:szCs w:val="24"/>
        </w:rPr>
        <w:t>erstand national identity</w:t>
      </w:r>
      <w:r>
        <w:rPr>
          <w:sz w:val="24"/>
          <w:szCs w:val="24"/>
        </w:rPr>
        <w:t xml:space="preserve">, the </w:t>
      </w:r>
      <w:r w:rsidR="00122E72">
        <w:rPr>
          <w:sz w:val="24"/>
          <w:szCs w:val="24"/>
        </w:rPr>
        <w:t xml:space="preserve">approach of Homi Bhabha is unique in that it seeks to capture not the result of nationalism, but the "nation space in the </w:t>
      </w:r>
      <w:r w:rsidR="00122E72">
        <w:rPr>
          <w:i/>
          <w:iCs/>
          <w:sz w:val="24"/>
          <w:szCs w:val="24"/>
        </w:rPr>
        <w:t>process</w:t>
      </w:r>
      <w:r w:rsidR="00122E72">
        <w:rPr>
          <w:sz w:val="24"/>
          <w:szCs w:val="24"/>
        </w:rPr>
        <w:t xml:space="preserve"> of the articulation of elements: where meanings may be partial because they are in </w:t>
      </w:r>
      <w:r w:rsidR="00122E72">
        <w:rPr>
          <w:i/>
          <w:iCs/>
          <w:sz w:val="24"/>
          <w:szCs w:val="24"/>
        </w:rPr>
        <w:t>medias res</w:t>
      </w:r>
      <w:r w:rsidR="00122E72">
        <w:rPr>
          <w:sz w:val="24"/>
          <w:szCs w:val="24"/>
        </w:rPr>
        <w:t>; ... and the image of cultural authority may be ambivalent because it is caught, uncertainly, in the act of 'composing' its powerful image"</w:t>
      </w:r>
      <w:r w:rsidR="00772C59">
        <w:rPr>
          <w:sz w:val="24"/>
          <w:szCs w:val="24"/>
        </w:rPr>
        <w:t xml:space="preserve"> (Bhabha, 1993, 208).</w:t>
      </w:r>
      <w:r w:rsidR="00122E72">
        <w:rPr>
          <w:sz w:val="24"/>
          <w:szCs w:val="24"/>
        </w:rPr>
        <w:t xml:space="preserve"> </w:t>
      </w:r>
      <w:r w:rsidR="003551D8">
        <w:rPr>
          <w:sz w:val="24"/>
          <w:szCs w:val="24"/>
        </w:rPr>
        <w:t xml:space="preserve">Bhabha's approach to the nation as a "representation of social </w:t>
      </w:r>
      <w:r w:rsidR="003551D8">
        <w:rPr>
          <w:i/>
          <w:iCs/>
          <w:sz w:val="24"/>
          <w:szCs w:val="24"/>
        </w:rPr>
        <w:t xml:space="preserve">life </w:t>
      </w:r>
      <w:r w:rsidR="003551D8">
        <w:rPr>
          <w:sz w:val="24"/>
          <w:szCs w:val="24"/>
        </w:rPr>
        <w:t xml:space="preserve">rather than the disciplining of a social </w:t>
      </w:r>
      <w:r w:rsidR="003551D8">
        <w:rPr>
          <w:i/>
          <w:iCs/>
          <w:sz w:val="24"/>
          <w:szCs w:val="24"/>
        </w:rPr>
        <w:t>polity</w:t>
      </w:r>
      <w:r w:rsidR="003551D8">
        <w:rPr>
          <w:sz w:val="24"/>
          <w:szCs w:val="24"/>
        </w:rPr>
        <w:t>" points to the everyday elaboration of the nation-space at the level of civil life rather than the state and has tremendous productive power in terms of our attempt to understand how the figures of race and gender work in Thailand. The value of this narrative-discursive approach is</w:t>
      </w:r>
      <w:r w:rsidR="00122E72">
        <w:rPr>
          <w:sz w:val="24"/>
          <w:szCs w:val="24"/>
        </w:rPr>
        <w:t xml:space="preserve"> its ability to display "the wide dissemination through which we construct the field of meanings and symbols associated with national life</w:t>
      </w:r>
      <w:r w:rsidR="006F7213">
        <w:rPr>
          <w:sz w:val="24"/>
          <w:szCs w:val="24"/>
        </w:rPr>
        <w:t>.</w:t>
      </w:r>
      <w:r w:rsidR="003551D8">
        <w:rPr>
          <w:sz w:val="24"/>
          <w:szCs w:val="24"/>
        </w:rPr>
        <w:t>”</w:t>
      </w:r>
      <w:r w:rsidR="006F7213">
        <w:rPr>
          <w:sz w:val="24"/>
          <w:szCs w:val="24"/>
        </w:rPr>
        <w:t xml:space="preserve"> </w:t>
      </w:r>
      <w:r w:rsidR="00122E72">
        <w:t xml:space="preserve"> </w:t>
      </w:r>
      <w:r w:rsidR="00122E72">
        <w:rPr>
          <w:sz w:val="24"/>
          <w:szCs w:val="24"/>
        </w:rPr>
        <w:t xml:space="preserve">With Bhabha, our question is not only what </w:t>
      </w:r>
      <w:r w:rsidR="006F7213">
        <w:rPr>
          <w:sz w:val="24"/>
          <w:szCs w:val="24"/>
        </w:rPr>
        <w:t xml:space="preserve">is being </w:t>
      </w:r>
      <w:r w:rsidR="00122E72">
        <w:rPr>
          <w:sz w:val="24"/>
          <w:szCs w:val="24"/>
        </w:rPr>
        <w:t>disseminated to form "a system of cultural signification," "a field of meanings associated with national life"</w:t>
      </w:r>
      <w:r w:rsidR="00772C59">
        <w:rPr>
          <w:sz w:val="24"/>
          <w:szCs w:val="24"/>
        </w:rPr>
        <w:t xml:space="preserve"> (Bhabha, 1993, 206, 208)</w:t>
      </w:r>
      <w:r w:rsidR="00122E72">
        <w:t xml:space="preserve"> </w:t>
      </w:r>
      <w:r w:rsidR="00122E72">
        <w:rPr>
          <w:sz w:val="24"/>
          <w:szCs w:val="24"/>
        </w:rPr>
        <w:t>such that people from all walks of life in Thailand can be convinced of a "deep, horizontal comradeship," that "makes it possible ... for so many people, not so much to kill, as willingly to die for...,"</w:t>
      </w:r>
      <w:r w:rsidR="00772C59">
        <w:rPr>
          <w:sz w:val="24"/>
          <w:szCs w:val="24"/>
        </w:rPr>
        <w:t xml:space="preserve"> </w:t>
      </w:r>
      <w:r w:rsidR="00122E72">
        <w:t xml:space="preserve"> </w:t>
      </w:r>
      <w:r w:rsidR="00122E72">
        <w:rPr>
          <w:sz w:val="24"/>
          <w:szCs w:val="24"/>
        </w:rPr>
        <w:t>but more importantly, how, where, and under what conditions of possibilities such dissemination takes place</w:t>
      </w:r>
      <w:r w:rsidR="00772C59">
        <w:rPr>
          <w:sz w:val="24"/>
          <w:szCs w:val="24"/>
        </w:rPr>
        <w:t xml:space="preserve"> (Anderson, 1983, p. 16)</w:t>
      </w:r>
      <w:r w:rsidR="00122E72">
        <w:rPr>
          <w:sz w:val="24"/>
          <w:szCs w:val="24"/>
        </w:rPr>
        <w:t xml:space="preserve">. </w:t>
      </w:r>
    </w:p>
    <w:p w:rsidR="003551D8" w:rsidRDefault="008F64D3" w:rsidP="008F64D3">
      <w:pPr>
        <w:spacing w:line="480" w:lineRule="auto"/>
        <w:ind w:left="90" w:right="-98" w:firstLine="630"/>
        <w:jc w:val="both"/>
      </w:pPr>
      <w:r>
        <w:rPr>
          <w:sz w:val="24"/>
          <w:szCs w:val="24"/>
        </w:rPr>
        <w:t xml:space="preserve">Postcolonial theory has offered insightful ways to understand the texts of our identities. With potcolonial theory, we have been learning to recognize that we are who we are not only because of our shared feelings </w:t>
      </w:r>
      <w:r>
        <w:rPr>
          <w:i/>
          <w:iCs/>
          <w:sz w:val="24"/>
          <w:szCs w:val="24"/>
        </w:rPr>
        <w:t>of</w:t>
      </w:r>
      <w:r>
        <w:rPr>
          <w:sz w:val="24"/>
          <w:szCs w:val="24"/>
        </w:rPr>
        <w:t xml:space="preserve"> belonging, but also because of our shared longings </w:t>
      </w:r>
      <w:r>
        <w:rPr>
          <w:i/>
          <w:iCs/>
          <w:sz w:val="24"/>
          <w:szCs w:val="24"/>
        </w:rPr>
        <w:t>to</w:t>
      </w:r>
      <w:r>
        <w:rPr>
          <w:sz w:val="24"/>
          <w:szCs w:val="24"/>
        </w:rPr>
        <w:t xml:space="preserve"> be, to be in certain places, histories, classes, races, sexes, and times. More importantly, we have also been learning that we are who we are also because of </w:t>
      </w:r>
      <w:r>
        <w:rPr>
          <w:i/>
          <w:iCs/>
          <w:sz w:val="24"/>
          <w:szCs w:val="24"/>
        </w:rPr>
        <w:t>who we desire to not be,</w:t>
      </w:r>
      <w:r>
        <w:rPr>
          <w:sz w:val="24"/>
          <w:szCs w:val="24"/>
        </w:rPr>
        <w:t xml:space="preserve"> of our desire to </w:t>
      </w:r>
      <w:r>
        <w:rPr>
          <w:i/>
          <w:iCs/>
          <w:sz w:val="24"/>
          <w:szCs w:val="24"/>
        </w:rPr>
        <w:t xml:space="preserve">not </w:t>
      </w:r>
      <w:r>
        <w:rPr>
          <w:sz w:val="24"/>
          <w:szCs w:val="24"/>
        </w:rPr>
        <w:lastRenderedPageBreak/>
        <w:t>belong to other places, histories, classes, races, sexes and times. We have learned that our identities, our "structure of attitude and reference, raises the whole question of power" (Said,1994).</w:t>
      </w:r>
      <w:r>
        <w:t xml:space="preserve">  </w:t>
      </w:r>
    </w:p>
    <w:p w:rsidR="00EA2B3A" w:rsidRDefault="008F64D3" w:rsidP="00122E72">
      <w:pPr>
        <w:spacing w:line="480" w:lineRule="auto"/>
        <w:ind w:left="90" w:right="-98" w:firstLine="630"/>
        <w:jc w:val="both"/>
        <w:rPr>
          <w:sz w:val="24"/>
          <w:szCs w:val="24"/>
        </w:rPr>
      </w:pPr>
      <w:r>
        <w:rPr>
          <w:sz w:val="24"/>
          <w:szCs w:val="24"/>
        </w:rPr>
        <w:t xml:space="preserve">What is the texture of our shared belonging and longings to be, of our "imagined communities?" Where, when and how did we learn to </w:t>
      </w:r>
      <w:r w:rsidR="003551D8">
        <w:rPr>
          <w:sz w:val="24"/>
          <w:szCs w:val="24"/>
        </w:rPr>
        <w:t xml:space="preserve">imagine </w:t>
      </w:r>
      <w:r>
        <w:rPr>
          <w:sz w:val="24"/>
          <w:szCs w:val="24"/>
        </w:rPr>
        <w:t>in those ways? What and where is the pedagogy by which we learned to share and collectively identify with certain representations of social life? At gatherings</w:t>
      </w:r>
      <w:r w:rsidR="003551D8">
        <w:rPr>
          <w:sz w:val="24"/>
          <w:szCs w:val="24"/>
        </w:rPr>
        <w:t>,</w:t>
      </w:r>
      <w:r>
        <w:rPr>
          <w:sz w:val="24"/>
          <w:szCs w:val="24"/>
        </w:rPr>
        <w:t xml:space="preserve"> Homi Bhabha tells us. One place where the Thai nation gathers regularly is in front of the television. </w:t>
      </w:r>
      <w:r w:rsidR="006F7213">
        <w:rPr>
          <w:sz w:val="24"/>
          <w:szCs w:val="24"/>
        </w:rPr>
        <w:t xml:space="preserve">Another is on public transport. </w:t>
      </w:r>
      <w:r>
        <w:rPr>
          <w:sz w:val="24"/>
          <w:szCs w:val="24"/>
        </w:rPr>
        <w:t>The pedagogy of culture and identity is at work there. The</w:t>
      </w:r>
      <w:r w:rsidR="003551D8">
        <w:rPr>
          <w:sz w:val="24"/>
          <w:szCs w:val="24"/>
        </w:rPr>
        <w:t xml:space="preserve"> national </w:t>
      </w:r>
      <w:r>
        <w:rPr>
          <w:sz w:val="24"/>
          <w:szCs w:val="24"/>
        </w:rPr>
        <w:t>community is being imagined there, all the time, and in more ways we can imagine. And power is there, conducting our conduct, silently.</w:t>
      </w:r>
      <w:r w:rsidR="00EA2B3A">
        <w:rPr>
          <w:sz w:val="24"/>
          <w:szCs w:val="24"/>
        </w:rPr>
        <w:t xml:space="preserve"> </w:t>
      </w:r>
    </w:p>
    <w:p w:rsidR="00EA2B3A" w:rsidRDefault="00552AA9" w:rsidP="00122E72">
      <w:pPr>
        <w:spacing w:line="480" w:lineRule="auto"/>
        <w:ind w:left="90" w:right="-98" w:firstLine="630"/>
        <w:jc w:val="both"/>
        <w:rPr>
          <w:sz w:val="24"/>
          <w:szCs w:val="24"/>
        </w:rPr>
      </w:pPr>
      <w:r>
        <w:rPr>
          <w:sz w:val="24"/>
          <w:szCs w:val="24"/>
        </w:rPr>
        <w:t>Let me end here with this recent</w:t>
      </w:r>
      <w:r w:rsidR="00EA79C0">
        <w:rPr>
          <w:sz w:val="24"/>
          <w:szCs w:val="24"/>
        </w:rPr>
        <w:t xml:space="preserve"> </w:t>
      </w:r>
      <w:r w:rsidR="00526691">
        <w:rPr>
          <w:sz w:val="24"/>
          <w:szCs w:val="24"/>
        </w:rPr>
        <w:t xml:space="preserve">(2011) </w:t>
      </w:r>
      <w:r w:rsidR="00EA79C0">
        <w:rPr>
          <w:sz w:val="24"/>
          <w:szCs w:val="24"/>
        </w:rPr>
        <w:t>OISHI</w:t>
      </w:r>
      <w:r>
        <w:rPr>
          <w:sz w:val="24"/>
          <w:szCs w:val="24"/>
        </w:rPr>
        <w:t xml:space="preserve"> advertisement on the skytrain in Bangkok.</w:t>
      </w:r>
    </w:p>
    <w:p w:rsidR="00E71D44" w:rsidRDefault="00552AA9">
      <w:pPr>
        <w:rPr>
          <w:sz w:val="24"/>
          <w:szCs w:val="24"/>
        </w:rPr>
      </w:pPr>
      <w:r>
        <w:rPr>
          <w:noProof/>
          <w:lang w:eastAsia="en-US"/>
        </w:rPr>
        <w:drawing>
          <wp:inline distT="0" distB="0" distL="0" distR="0">
            <wp:extent cx="6410325" cy="3835654"/>
            <wp:effectExtent l="19050" t="0" r="9525" b="0"/>
            <wp:docPr id="1" name="Picture 1" descr="http://www.tmrcresearch.com/wp-content/uploads/2011/02/metaphorbk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mrcresearch.com/wp-content/uploads/2011/02/metaphorbkk.png"/>
                    <pic:cNvPicPr>
                      <a:picLocks noChangeAspect="1" noChangeArrowheads="1"/>
                    </pic:cNvPicPr>
                  </pic:nvPicPr>
                  <pic:blipFill>
                    <a:blip r:embed="rId9"/>
                    <a:srcRect/>
                    <a:stretch>
                      <a:fillRect/>
                    </a:stretch>
                  </pic:blipFill>
                  <pic:spPr bwMode="auto">
                    <a:xfrm>
                      <a:off x="0" y="0"/>
                      <a:ext cx="6410325" cy="3835654"/>
                    </a:xfrm>
                    <a:prstGeom prst="rect">
                      <a:avLst/>
                    </a:prstGeom>
                    <a:noFill/>
                    <a:ln w="9525">
                      <a:noFill/>
                      <a:miter lim="800000"/>
                      <a:headEnd/>
                      <a:tailEnd/>
                    </a:ln>
                  </pic:spPr>
                </pic:pic>
              </a:graphicData>
            </a:graphic>
          </wp:inline>
        </w:drawing>
      </w:r>
    </w:p>
    <w:p w:rsidR="00D06376" w:rsidRPr="00122E72" w:rsidRDefault="003551D8" w:rsidP="00CB0C69">
      <w:pPr>
        <w:spacing w:line="480" w:lineRule="auto"/>
        <w:ind w:left="90" w:right="-98" w:firstLine="630"/>
        <w:jc w:val="both"/>
        <w:rPr>
          <w:sz w:val="24"/>
          <w:szCs w:val="24"/>
        </w:rPr>
      </w:pPr>
      <w:r w:rsidRPr="003551D8">
        <w:rPr>
          <w:b/>
          <w:bCs/>
          <w:sz w:val="33"/>
          <w:szCs w:val="33"/>
        </w:rPr>
        <w:t>Translation:</w:t>
      </w:r>
      <w:r w:rsidR="00CB0C69" w:rsidRPr="003551D8">
        <w:rPr>
          <w:b/>
          <w:bCs/>
          <w:i/>
          <w:iCs/>
          <w:sz w:val="33"/>
          <w:szCs w:val="33"/>
        </w:rPr>
        <w:t xml:space="preserve"> </w:t>
      </w:r>
      <w:r w:rsidR="00552AA9" w:rsidRPr="003551D8">
        <w:rPr>
          <w:b/>
          <w:bCs/>
          <w:i/>
          <w:iCs/>
          <w:sz w:val="33"/>
          <w:szCs w:val="33"/>
        </w:rPr>
        <w:t xml:space="preserve">“These seats are reserved </w:t>
      </w:r>
      <w:r w:rsidR="002B5B19" w:rsidRPr="003551D8">
        <w:rPr>
          <w:b/>
          <w:bCs/>
          <w:i/>
          <w:iCs/>
          <w:sz w:val="33"/>
          <w:szCs w:val="33"/>
        </w:rPr>
        <w:t>for</w:t>
      </w:r>
      <w:r w:rsidR="00552AA9" w:rsidRPr="003551D8">
        <w:rPr>
          <w:b/>
          <w:bCs/>
          <w:i/>
          <w:iCs/>
          <w:sz w:val="33"/>
          <w:szCs w:val="33"/>
        </w:rPr>
        <w:t>…</w:t>
      </w:r>
      <w:r w:rsidR="002B5B19" w:rsidRPr="003551D8">
        <w:rPr>
          <w:b/>
          <w:bCs/>
          <w:i/>
          <w:iCs/>
          <w:sz w:val="33"/>
          <w:szCs w:val="33"/>
        </w:rPr>
        <w:t>white people</w:t>
      </w:r>
      <w:r w:rsidR="00552AA9" w:rsidRPr="003551D8">
        <w:rPr>
          <w:b/>
          <w:bCs/>
          <w:i/>
          <w:iCs/>
          <w:sz w:val="33"/>
          <w:szCs w:val="33"/>
        </w:rPr>
        <w:t>.”</w:t>
      </w:r>
    </w:p>
    <w:sectPr w:rsidR="00D06376" w:rsidRPr="00122E72" w:rsidSect="00E71D44">
      <w:footerReference w:type="default" r:id="rId1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5A4A" w:rsidRDefault="003B5A4A" w:rsidP="00122E72">
      <w:r>
        <w:separator/>
      </w:r>
    </w:p>
  </w:endnote>
  <w:endnote w:type="continuationSeparator" w:id="1">
    <w:p w:rsidR="003B5A4A" w:rsidRDefault="003B5A4A" w:rsidP="00122E7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Cordia New">
    <w:panose1 w:val="020B0304020202020204"/>
    <w:charset w:val="00"/>
    <w:family w:val="swiss"/>
    <w:pitch w:val="variable"/>
    <w:sig w:usb0="01000003" w:usb1="00000000" w:usb2="00000000" w:usb3="00000000" w:csb0="00010001" w:csb1="00000000"/>
  </w:font>
  <w:font w:name="Times New Roman">
    <w:panose1 w:val="02020603050405020304"/>
    <w:charset w:val="00"/>
    <w:family w:val="roman"/>
    <w:pitch w:val="variable"/>
    <w:sig w:usb0="20002A87" w:usb1="80000000" w:usb2="00000008" w:usb3="00000000" w:csb0="000001FF" w:csb1="00000000"/>
  </w:font>
  <w:font w:name="Angsana New">
    <w:panose1 w:val="02020603050405020304"/>
    <w:charset w:val="00"/>
    <w:family w:val="roman"/>
    <w:pitch w:val="variable"/>
    <w:sig w:usb0="01000003" w:usb1="00000000" w:usb2="00000000" w:usb3="00000000" w:csb0="0001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4376"/>
      <w:docPartObj>
        <w:docPartGallery w:val="Page Numbers (Bottom of Page)"/>
        <w:docPartUnique/>
      </w:docPartObj>
    </w:sdtPr>
    <w:sdtContent>
      <w:p w:rsidR="00044395" w:rsidRDefault="00C74A0E">
        <w:pPr>
          <w:pStyle w:val="Footer"/>
          <w:jc w:val="center"/>
        </w:pPr>
        <w:fldSimple w:instr=" PAGE   \* MERGEFORMAT ">
          <w:r w:rsidR="00A247B9">
            <w:rPr>
              <w:noProof/>
            </w:rPr>
            <w:t>3</w:t>
          </w:r>
        </w:fldSimple>
      </w:p>
    </w:sdtContent>
  </w:sdt>
  <w:p w:rsidR="00044395" w:rsidRDefault="0004439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5A4A" w:rsidRDefault="003B5A4A" w:rsidP="00122E72">
      <w:r>
        <w:separator/>
      </w:r>
    </w:p>
  </w:footnote>
  <w:footnote w:type="continuationSeparator" w:id="1">
    <w:p w:rsidR="003B5A4A" w:rsidRDefault="003B5A4A" w:rsidP="00122E7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applyBreakingRules/>
  </w:compat>
  <w:rsids>
    <w:rsidRoot w:val="00122E72"/>
    <w:rsid w:val="000344B9"/>
    <w:rsid w:val="00044395"/>
    <w:rsid w:val="000C5A76"/>
    <w:rsid w:val="000D4506"/>
    <w:rsid w:val="000E23E7"/>
    <w:rsid w:val="000F58CC"/>
    <w:rsid w:val="00116D9B"/>
    <w:rsid w:val="00122E72"/>
    <w:rsid w:val="001F1F48"/>
    <w:rsid w:val="002331FB"/>
    <w:rsid w:val="00264B41"/>
    <w:rsid w:val="002B5B19"/>
    <w:rsid w:val="002F30D0"/>
    <w:rsid w:val="003366E2"/>
    <w:rsid w:val="003551D8"/>
    <w:rsid w:val="00392CC1"/>
    <w:rsid w:val="003A018E"/>
    <w:rsid w:val="003A44E9"/>
    <w:rsid w:val="003B5A4A"/>
    <w:rsid w:val="003C07B3"/>
    <w:rsid w:val="003E12A4"/>
    <w:rsid w:val="00481110"/>
    <w:rsid w:val="00484AAA"/>
    <w:rsid w:val="004B72BC"/>
    <w:rsid w:val="00520723"/>
    <w:rsid w:val="00521CAF"/>
    <w:rsid w:val="00526575"/>
    <w:rsid w:val="00526691"/>
    <w:rsid w:val="00542662"/>
    <w:rsid w:val="005431AD"/>
    <w:rsid w:val="005435AD"/>
    <w:rsid w:val="00552AA9"/>
    <w:rsid w:val="00582F10"/>
    <w:rsid w:val="005A40BD"/>
    <w:rsid w:val="00610AF6"/>
    <w:rsid w:val="0063452A"/>
    <w:rsid w:val="006758CE"/>
    <w:rsid w:val="006E024B"/>
    <w:rsid w:val="006F21BA"/>
    <w:rsid w:val="006F7213"/>
    <w:rsid w:val="00726661"/>
    <w:rsid w:val="007708CE"/>
    <w:rsid w:val="00772C59"/>
    <w:rsid w:val="007A457E"/>
    <w:rsid w:val="007D71FE"/>
    <w:rsid w:val="008355CA"/>
    <w:rsid w:val="00860F64"/>
    <w:rsid w:val="008A7FBA"/>
    <w:rsid w:val="008E1C20"/>
    <w:rsid w:val="008F64D3"/>
    <w:rsid w:val="009232A7"/>
    <w:rsid w:val="00923C6E"/>
    <w:rsid w:val="009741A8"/>
    <w:rsid w:val="00A16128"/>
    <w:rsid w:val="00A247B9"/>
    <w:rsid w:val="00A65498"/>
    <w:rsid w:val="00A762EA"/>
    <w:rsid w:val="00AB602A"/>
    <w:rsid w:val="00B44CC2"/>
    <w:rsid w:val="00BB27A9"/>
    <w:rsid w:val="00BC4F43"/>
    <w:rsid w:val="00C3412B"/>
    <w:rsid w:val="00C5557B"/>
    <w:rsid w:val="00C5764B"/>
    <w:rsid w:val="00C74A0E"/>
    <w:rsid w:val="00C77F85"/>
    <w:rsid w:val="00CB0C69"/>
    <w:rsid w:val="00CC4171"/>
    <w:rsid w:val="00D06376"/>
    <w:rsid w:val="00D15874"/>
    <w:rsid w:val="00DB67C1"/>
    <w:rsid w:val="00DC3443"/>
    <w:rsid w:val="00E71D44"/>
    <w:rsid w:val="00EA2B3A"/>
    <w:rsid w:val="00EA79C0"/>
    <w:rsid w:val="00F233B7"/>
    <w:rsid w:val="00F67439"/>
    <w:rsid w:val="00F73476"/>
    <w:rsid w:val="00FD6F0F"/>
    <w:rsid w:val="00FE181B"/>
  </w:rsids>
  <m:mathPr>
    <m:mathFont m:val="Cambria Math"/>
    <m:brkBin m:val="before"/>
    <m:brkBinSub m:val="--"/>
    <m:smallFrac m:val="off"/>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2E72"/>
    <w:pPr>
      <w:spacing w:after="0" w:line="240" w:lineRule="auto"/>
    </w:pPr>
    <w:rPr>
      <w:rFonts w:ascii="Times New Roman" w:eastAsia="Times New Roman" w:hAnsi="Times New Roman" w:cs="Angsana New"/>
      <w:sz w:val="20"/>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rsid w:val="00122E72"/>
    <w:rPr>
      <w:rFonts w:eastAsia="Cordia New"/>
      <w:sz w:val="28"/>
      <w:szCs w:val="28"/>
    </w:rPr>
  </w:style>
  <w:style w:type="character" w:customStyle="1" w:styleId="FootnoteTextChar">
    <w:name w:val="Footnote Text Char"/>
    <w:basedOn w:val="DefaultParagraphFont"/>
    <w:link w:val="FootnoteText"/>
    <w:semiHidden/>
    <w:rsid w:val="00122E72"/>
    <w:rPr>
      <w:rFonts w:ascii="Times New Roman" w:eastAsia="Cordia New" w:hAnsi="Times New Roman" w:cs="Angsana New"/>
      <w:sz w:val="28"/>
      <w:lang w:eastAsia="ja-JP"/>
    </w:rPr>
  </w:style>
  <w:style w:type="character" w:styleId="FootnoteReference">
    <w:name w:val="footnote reference"/>
    <w:basedOn w:val="DefaultParagraphFont"/>
    <w:semiHidden/>
    <w:rsid w:val="00122E72"/>
    <w:rPr>
      <w:vertAlign w:val="superscript"/>
      <w:lang w:bidi="th-TH"/>
    </w:rPr>
  </w:style>
  <w:style w:type="paragraph" w:styleId="EndnoteText">
    <w:name w:val="endnote text"/>
    <w:basedOn w:val="Normal"/>
    <w:link w:val="EndnoteTextChar"/>
    <w:semiHidden/>
    <w:rsid w:val="00DC3443"/>
    <w:rPr>
      <w:rFonts w:cs="Cordia New"/>
      <w:sz w:val="28"/>
      <w:szCs w:val="28"/>
      <w:lang w:eastAsia="en-US"/>
    </w:rPr>
  </w:style>
  <w:style w:type="character" w:customStyle="1" w:styleId="EndnoteTextChar">
    <w:name w:val="Endnote Text Char"/>
    <w:basedOn w:val="DefaultParagraphFont"/>
    <w:link w:val="EndnoteText"/>
    <w:semiHidden/>
    <w:rsid w:val="00DC3443"/>
    <w:rPr>
      <w:rFonts w:ascii="Times New Roman" w:eastAsia="Times New Roman" w:hAnsi="Times New Roman" w:cs="Cordia New"/>
      <w:sz w:val="28"/>
    </w:rPr>
  </w:style>
  <w:style w:type="paragraph" w:styleId="BlockText">
    <w:name w:val="Block Text"/>
    <w:basedOn w:val="Normal"/>
    <w:rsid w:val="00520723"/>
    <w:pPr>
      <w:ind w:left="284" w:right="-98"/>
      <w:jc w:val="both"/>
    </w:pPr>
    <w:rPr>
      <w:sz w:val="24"/>
      <w:szCs w:val="24"/>
    </w:rPr>
  </w:style>
  <w:style w:type="paragraph" w:styleId="BodyText">
    <w:name w:val="Body Text"/>
    <w:basedOn w:val="Normal"/>
    <w:link w:val="BodyTextChar"/>
    <w:rsid w:val="00F73476"/>
    <w:pPr>
      <w:tabs>
        <w:tab w:val="left" w:pos="0"/>
      </w:tabs>
      <w:jc w:val="both"/>
    </w:pPr>
    <w:rPr>
      <w:rFonts w:cs="Cordia New"/>
      <w:sz w:val="24"/>
      <w:szCs w:val="24"/>
      <w:lang w:eastAsia="en-US"/>
    </w:rPr>
  </w:style>
  <w:style w:type="character" w:customStyle="1" w:styleId="BodyTextChar">
    <w:name w:val="Body Text Char"/>
    <w:basedOn w:val="DefaultParagraphFont"/>
    <w:link w:val="BodyText"/>
    <w:rsid w:val="00F73476"/>
    <w:rPr>
      <w:rFonts w:ascii="Times New Roman" w:eastAsia="Times New Roman" w:hAnsi="Times New Roman" w:cs="Cordia New"/>
      <w:sz w:val="24"/>
      <w:szCs w:val="24"/>
    </w:rPr>
  </w:style>
  <w:style w:type="paragraph" w:styleId="BalloonText">
    <w:name w:val="Balloon Text"/>
    <w:basedOn w:val="Normal"/>
    <w:link w:val="BalloonTextChar"/>
    <w:uiPriority w:val="99"/>
    <w:semiHidden/>
    <w:unhideWhenUsed/>
    <w:rsid w:val="00552AA9"/>
    <w:rPr>
      <w:rFonts w:ascii="Tahoma" w:hAnsi="Tahoma"/>
      <w:sz w:val="16"/>
    </w:rPr>
  </w:style>
  <w:style w:type="character" w:customStyle="1" w:styleId="BalloonTextChar">
    <w:name w:val="Balloon Text Char"/>
    <w:basedOn w:val="DefaultParagraphFont"/>
    <w:link w:val="BalloonText"/>
    <w:uiPriority w:val="99"/>
    <w:semiHidden/>
    <w:rsid w:val="00552AA9"/>
    <w:rPr>
      <w:rFonts w:ascii="Tahoma" w:eastAsia="Times New Roman" w:hAnsi="Tahoma" w:cs="Angsana New"/>
      <w:sz w:val="16"/>
      <w:szCs w:val="20"/>
      <w:lang w:eastAsia="ja-JP"/>
    </w:rPr>
  </w:style>
  <w:style w:type="character" w:styleId="Hyperlink">
    <w:name w:val="Hyperlink"/>
    <w:basedOn w:val="DefaultParagraphFont"/>
    <w:uiPriority w:val="99"/>
    <w:unhideWhenUsed/>
    <w:rsid w:val="002B5B19"/>
    <w:rPr>
      <w:color w:val="0000FF" w:themeColor="hyperlink"/>
      <w:u w:val="single"/>
    </w:rPr>
  </w:style>
  <w:style w:type="paragraph" w:styleId="Header">
    <w:name w:val="header"/>
    <w:basedOn w:val="Normal"/>
    <w:link w:val="HeaderChar"/>
    <w:uiPriority w:val="99"/>
    <w:semiHidden/>
    <w:unhideWhenUsed/>
    <w:rsid w:val="00044395"/>
    <w:pPr>
      <w:tabs>
        <w:tab w:val="center" w:pos="4680"/>
        <w:tab w:val="right" w:pos="9360"/>
      </w:tabs>
    </w:pPr>
    <w:rPr>
      <w:szCs w:val="25"/>
    </w:rPr>
  </w:style>
  <w:style w:type="character" w:customStyle="1" w:styleId="HeaderChar">
    <w:name w:val="Header Char"/>
    <w:basedOn w:val="DefaultParagraphFont"/>
    <w:link w:val="Header"/>
    <w:uiPriority w:val="99"/>
    <w:semiHidden/>
    <w:rsid w:val="00044395"/>
    <w:rPr>
      <w:rFonts w:ascii="Times New Roman" w:eastAsia="Times New Roman" w:hAnsi="Times New Roman" w:cs="Angsana New"/>
      <w:sz w:val="20"/>
      <w:szCs w:val="25"/>
      <w:lang w:eastAsia="ja-JP"/>
    </w:rPr>
  </w:style>
  <w:style w:type="paragraph" w:styleId="Footer">
    <w:name w:val="footer"/>
    <w:basedOn w:val="Normal"/>
    <w:link w:val="FooterChar"/>
    <w:uiPriority w:val="99"/>
    <w:unhideWhenUsed/>
    <w:rsid w:val="00044395"/>
    <w:pPr>
      <w:tabs>
        <w:tab w:val="center" w:pos="4680"/>
        <w:tab w:val="right" w:pos="9360"/>
      </w:tabs>
    </w:pPr>
    <w:rPr>
      <w:szCs w:val="25"/>
    </w:rPr>
  </w:style>
  <w:style w:type="character" w:customStyle="1" w:styleId="FooterChar">
    <w:name w:val="Footer Char"/>
    <w:basedOn w:val="DefaultParagraphFont"/>
    <w:link w:val="Footer"/>
    <w:uiPriority w:val="99"/>
    <w:rsid w:val="00044395"/>
    <w:rPr>
      <w:rFonts w:ascii="Times New Roman" w:eastAsia="Times New Roman" w:hAnsi="Times New Roman" w:cs="Angsana New"/>
      <w:sz w:val="20"/>
      <w:szCs w:val="25"/>
      <w:lang w:eastAsia="ja-JP"/>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hretlaw@yahoo.com" TargetMode="External"/><Relationship Id="rId3" Type="http://schemas.openxmlformats.org/officeDocument/2006/relationships/settings" Target="settings.xml"/><Relationship Id="rId7" Type="http://schemas.openxmlformats.org/officeDocument/2006/relationships/hyperlink" Target="mailto:icwalter@mahidol.ac.th"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F26E88-146B-4B09-A996-51A1DD27D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2831</Words>
  <Characters>16137</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nzn</Company>
  <LinksUpToDate>false</LinksUpToDate>
  <CharactersWithSpaces>18931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WincoolV5</dc:creator>
  <cp:keywords/>
  <dc:description/>
  <cp:lastModifiedBy>WincoolV5</cp:lastModifiedBy>
  <cp:revision>4</cp:revision>
  <cp:lastPrinted>2011-07-26T14:01:00Z</cp:lastPrinted>
  <dcterms:created xsi:type="dcterms:W3CDTF">2011-07-26T14:02:00Z</dcterms:created>
  <dcterms:modified xsi:type="dcterms:W3CDTF">2011-08-05T08:47:00Z</dcterms:modified>
</cp:coreProperties>
</file>